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CC1" w:rsidRPr="00A5620B" w:rsidRDefault="00991CC1" w:rsidP="00991CC1">
      <w:pPr>
        <w:ind w:left="6372" w:firstLine="708"/>
        <w:jc w:val="both"/>
        <w:rPr>
          <w:rFonts w:ascii="Arial" w:hAnsi="Arial" w:cs="Arial"/>
          <w:b/>
          <w:sz w:val="36"/>
          <w:szCs w:val="36"/>
        </w:rPr>
      </w:pPr>
      <w:r w:rsidRPr="00A5620B">
        <w:rPr>
          <w:rFonts w:ascii="Arial" w:hAnsi="Arial" w:cs="Arial"/>
          <w:b/>
          <w:sz w:val="36"/>
          <w:szCs w:val="36"/>
        </w:rPr>
        <w:t>Bod č.</w:t>
      </w:r>
    </w:p>
    <w:p w:rsidR="00991CC1" w:rsidRPr="00A5620B" w:rsidRDefault="00AF3E22" w:rsidP="00991CC1">
      <w:p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</w:t>
      </w:r>
      <w:r w:rsidR="00991CC1" w:rsidRPr="00A5620B">
        <w:rPr>
          <w:rFonts w:ascii="Arial" w:hAnsi="Arial" w:cs="Arial"/>
          <w:b/>
          <w:sz w:val="36"/>
          <w:szCs w:val="36"/>
        </w:rPr>
        <w:t>astupiteľstvo Bratislavského samosprávneho kraja</w:t>
      </w:r>
    </w:p>
    <w:p w:rsidR="0070161E" w:rsidRDefault="0070161E" w:rsidP="0070161E">
      <w:pPr>
        <w:jc w:val="center"/>
        <w:rPr>
          <w:b/>
          <w:sz w:val="28"/>
          <w:szCs w:val="28"/>
        </w:rPr>
      </w:pPr>
    </w:p>
    <w:p w:rsidR="00991CC1" w:rsidRPr="00A5620B" w:rsidRDefault="00991CC1" w:rsidP="00991CC1">
      <w:pPr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>Materiál na rokovanie Zastupiteľstva</w:t>
      </w:r>
    </w:p>
    <w:p w:rsidR="00991CC1" w:rsidRPr="00A5620B" w:rsidRDefault="00991CC1" w:rsidP="00991CC1">
      <w:pPr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>Bratislavského samosprávneho kraja</w:t>
      </w:r>
    </w:p>
    <w:p w:rsidR="00991CC1" w:rsidRPr="00642D8A" w:rsidRDefault="00991CC1" w:rsidP="00991CC1">
      <w:pPr>
        <w:rPr>
          <w:rFonts w:ascii="Arial" w:hAnsi="Arial" w:cs="Arial"/>
          <w:sz w:val="22"/>
          <w:szCs w:val="22"/>
        </w:rPr>
      </w:pPr>
      <w:r w:rsidRPr="00642D8A">
        <w:rPr>
          <w:rFonts w:ascii="Arial" w:hAnsi="Arial" w:cs="Arial"/>
          <w:sz w:val="22"/>
          <w:szCs w:val="22"/>
        </w:rPr>
        <w:t xml:space="preserve">dňa </w:t>
      </w:r>
      <w:r w:rsidR="00232190" w:rsidRPr="00642D8A">
        <w:rPr>
          <w:rFonts w:ascii="Arial" w:hAnsi="Arial" w:cs="Arial"/>
          <w:sz w:val="22"/>
          <w:szCs w:val="22"/>
        </w:rPr>
        <w:t xml:space="preserve"> </w:t>
      </w:r>
      <w:r w:rsidR="000D1F66" w:rsidRPr="00642D8A">
        <w:rPr>
          <w:rFonts w:ascii="Arial" w:hAnsi="Arial" w:cs="Arial"/>
          <w:sz w:val="22"/>
          <w:szCs w:val="22"/>
        </w:rPr>
        <w:t>26</w:t>
      </w:r>
      <w:r w:rsidRPr="00642D8A">
        <w:rPr>
          <w:rFonts w:ascii="Arial" w:hAnsi="Arial" w:cs="Arial"/>
          <w:sz w:val="22"/>
          <w:szCs w:val="22"/>
        </w:rPr>
        <w:t xml:space="preserve">. </w:t>
      </w:r>
      <w:r w:rsidR="00232190" w:rsidRPr="00642D8A">
        <w:rPr>
          <w:rFonts w:ascii="Arial" w:hAnsi="Arial" w:cs="Arial"/>
          <w:sz w:val="22"/>
          <w:szCs w:val="22"/>
        </w:rPr>
        <w:t>júna</w:t>
      </w:r>
      <w:r w:rsidRPr="00642D8A">
        <w:rPr>
          <w:rFonts w:ascii="Arial" w:hAnsi="Arial" w:cs="Arial"/>
          <w:sz w:val="22"/>
          <w:szCs w:val="22"/>
        </w:rPr>
        <w:t xml:space="preserve"> 2015</w:t>
      </w:r>
    </w:p>
    <w:p w:rsidR="0070161E" w:rsidRDefault="0070161E" w:rsidP="0070161E">
      <w:pPr>
        <w:jc w:val="center"/>
        <w:rPr>
          <w:rFonts w:ascii="Arial" w:hAnsi="Arial" w:cs="Arial"/>
          <w:b/>
        </w:rPr>
      </w:pPr>
    </w:p>
    <w:p w:rsidR="0070161E" w:rsidRDefault="0070161E" w:rsidP="0070161E">
      <w:pPr>
        <w:rPr>
          <w:rFonts w:ascii="Arial" w:hAnsi="Arial" w:cs="Arial"/>
          <w:b/>
        </w:rPr>
      </w:pPr>
    </w:p>
    <w:p w:rsidR="0070161E" w:rsidRDefault="0070161E" w:rsidP="0070161E">
      <w:pPr>
        <w:jc w:val="center"/>
        <w:rPr>
          <w:rFonts w:ascii="Arial" w:hAnsi="Arial" w:cs="Arial"/>
          <w:b/>
        </w:rPr>
      </w:pPr>
    </w:p>
    <w:p w:rsidR="0070161E" w:rsidRDefault="0070161E" w:rsidP="0070161E">
      <w:pPr>
        <w:jc w:val="center"/>
        <w:rPr>
          <w:rFonts w:ascii="Arial" w:hAnsi="Arial" w:cs="Arial"/>
          <w:b/>
        </w:rPr>
      </w:pPr>
    </w:p>
    <w:p w:rsidR="0070161E" w:rsidRDefault="0070161E" w:rsidP="0070161E">
      <w:pPr>
        <w:jc w:val="center"/>
        <w:rPr>
          <w:rFonts w:ascii="Arial" w:hAnsi="Arial" w:cs="Arial"/>
          <w:b/>
        </w:rPr>
      </w:pPr>
    </w:p>
    <w:p w:rsidR="0070161E" w:rsidRDefault="0070161E" w:rsidP="0070161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70161E" w:rsidRDefault="0070161E" w:rsidP="0070161E">
      <w:pPr>
        <w:jc w:val="center"/>
        <w:rPr>
          <w:rFonts w:ascii="Arial" w:hAnsi="Arial" w:cs="Arial"/>
          <w:b/>
        </w:rPr>
      </w:pPr>
    </w:p>
    <w:p w:rsidR="0070161E" w:rsidRPr="008331CA" w:rsidRDefault="00C97834" w:rsidP="0070161E">
      <w:pPr>
        <w:pBdr>
          <w:bottom w:val="single" w:sz="4" w:space="1" w:color="auto"/>
        </w:pBd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na poskytnutie dotácií</w:t>
      </w:r>
      <w:r w:rsidR="0070161E" w:rsidRPr="00A5620B">
        <w:rPr>
          <w:rFonts w:ascii="Arial" w:hAnsi="Arial" w:cs="Arial"/>
          <w:b/>
        </w:rPr>
        <w:t xml:space="preserve"> v zmysle VZN BSK č. 6/2012 o poskytovaní dotácií z rozpočtu Bra</w:t>
      </w:r>
      <w:r>
        <w:rPr>
          <w:rFonts w:ascii="Arial" w:hAnsi="Arial" w:cs="Arial"/>
          <w:b/>
        </w:rPr>
        <w:t>tislavského samosprávneho kraja</w:t>
      </w:r>
      <w:r w:rsidR="00232190">
        <w:rPr>
          <w:rFonts w:ascii="Arial" w:hAnsi="Arial" w:cs="Arial"/>
          <w:b/>
        </w:rPr>
        <w:t xml:space="preserve"> – </w:t>
      </w:r>
      <w:r w:rsidR="001F470B">
        <w:rPr>
          <w:rFonts w:ascii="Arial" w:hAnsi="Arial" w:cs="Arial"/>
          <w:b/>
        </w:rPr>
        <w:t>Projekt 50 centov</w:t>
      </w:r>
    </w:p>
    <w:p w:rsidR="0070161E" w:rsidRDefault="0070161E" w:rsidP="0070161E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70161E" w:rsidRDefault="0070161E" w:rsidP="0070161E">
      <w:pPr>
        <w:rPr>
          <w:rFonts w:ascii="Arial" w:hAnsi="Arial" w:cs="Arial"/>
          <w:b/>
        </w:rPr>
      </w:pPr>
    </w:p>
    <w:p w:rsidR="0070161E" w:rsidRDefault="0070161E" w:rsidP="0070161E">
      <w:pPr>
        <w:rPr>
          <w:rFonts w:ascii="Arial" w:hAnsi="Arial" w:cs="Arial"/>
          <w:b/>
        </w:rPr>
      </w:pPr>
    </w:p>
    <w:p w:rsidR="0070161E" w:rsidRDefault="0070161E" w:rsidP="0070161E">
      <w:pPr>
        <w:jc w:val="both"/>
        <w:rPr>
          <w:rFonts w:ascii="Arial" w:hAnsi="Arial" w:cs="Arial"/>
          <w:u w:val="single"/>
        </w:rPr>
      </w:pPr>
    </w:p>
    <w:p w:rsidR="0070161E" w:rsidRDefault="0070161E" w:rsidP="007016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</w:p>
    <w:p w:rsidR="00991CC1" w:rsidRPr="00A5620B" w:rsidRDefault="00991CC1" w:rsidP="00991CC1">
      <w:pPr>
        <w:rPr>
          <w:rFonts w:ascii="Arial" w:hAnsi="Arial" w:cs="Arial"/>
          <w:b/>
          <w:sz w:val="22"/>
          <w:szCs w:val="22"/>
        </w:rPr>
      </w:pPr>
      <w:r w:rsidRPr="00A5620B">
        <w:rPr>
          <w:rFonts w:ascii="Arial" w:hAnsi="Arial" w:cs="Arial"/>
          <w:b/>
          <w:sz w:val="22"/>
          <w:szCs w:val="22"/>
          <w:u w:val="single"/>
        </w:rPr>
        <w:t>Materiál predkladá:</w:t>
      </w:r>
      <w:r w:rsidRPr="00A5620B">
        <w:rPr>
          <w:rFonts w:ascii="Arial" w:hAnsi="Arial" w:cs="Arial"/>
          <w:b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b/>
          <w:sz w:val="22"/>
          <w:szCs w:val="22"/>
          <w:u w:val="single"/>
        </w:rPr>
        <w:t>Materiál obsahuje:</w:t>
      </w:r>
    </w:p>
    <w:p w:rsidR="00991CC1" w:rsidRPr="00A5620B" w:rsidRDefault="00991CC1" w:rsidP="00991CC1">
      <w:pPr>
        <w:rPr>
          <w:rFonts w:ascii="Arial" w:hAnsi="Arial" w:cs="Arial"/>
          <w:sz w:val="22"/>
          <w:szCs w:val="22"/>
        </w:rPr>
      </w:pPr>
    </w:p>
    <w:p w:rsidR="00991CC1" w:rsidRPr="000652B8" w:rsidRDefault="00194B66" w:rsidP="00991CC1">
      <w:pPr>
        <w:rPr>
          <w:rFonts w:ascii="Arial" w:hAnsi="Arial" w:cs="Arial"/>
          <w:sz w:val="22"/>
          <w:szCs w:val="22"/>
        </w:rPr>
      </w:pPr>
      <w:r w:rsidRPr="000652B8">
        <w:rPr>
          <w:rStyle w:val="Siln"/>
          <w:rFonts w:ascii="Arial" w:hAnsi="Arial" w:cs="Arial"/>
          <w:b w:val="0"/>
          <w:sz w:val="22"/>
          <w:szCs w:val="22"/>
        </w:rPr>
        <w:t xml:space="preserve">PhDr. Alžbeta Ožvaldová </w:t>
      </w:r>
      <w:r w:rsidR="00991CC1" w:rsidRPr="000652B8">
        <w:rPr>
          <w:rFonts w:ascii="Arial" w:hAnsi="Arial" w:cs="Arial"/>
          <w:sz w:val="22"/>
          <w:szCs w:val="22"/>
        </w:rPr>
        <w:tab/>
      </w:r>
      <w:r w:rsidR="00991CC1" w:rsidRPr="000652B8">
        <w:rPr>
          <w:rFonts w:ascii="Arial" w:hAnsi="Arial" w:cs="Arial"/>
          <w:sz w:val="22"/>
          <w:szCs w:val="22"/>
        </w:rPr>
        <w:tab/>
      </w:r>
      <w:r w:rsidR="00991CC1" w:rsidRPr="000652B8">
        <w:rPr>
          <w:rFonts w:ascii="Arial" w:hAnsi="Arial" w:cs="Arial"/>
          <w:sz w:val="22"/>
          <w:szCs w:val="22"/>
        </w:rPr>
        <w:tab/>
      </w:r>
      <w:r w:rsidR="00991CC1" w:rsidRPr="000652B8">
        <w:rPr>
          <w:rFonts w:ascii="Arial" w:hAnsi="Arial" w:cs="Arial"/>
          <w:sz w:val="22"/>
          <w:szCs w:val="22"/>
        </w:rPr>
        <w:tab/>
      </w:r>
      <w:r w:rsidR="00991CC1" w:rsidRPr="000652B8">
        <w:rPr>
          <w:rFonts w:ascii="Arial" w:hAnsi="Arial" w:cs="Arial"/>
          <w:sz w:val="22"/>
          <w:szCs w:val="22"/>
        </w:rPr>
        <w:tab/>
        <w:t xml:space="preserve">1. Návrh uznesenia </w:t>
      </w:r>
    </w:p>
    <w:p w:rsidR="00991CC1" w:rsidRPr="00A5620B" w:rsidRDefault="00991CC1" w:rsidP="00991CC1">
      <w:pPr>
        <w:rPr>
          <w:rFonts w:ascii="Arial" w:hAnsi="Arial" w:cs="Arial"/>
          <w:sz w:val="22"/>
          <w:szCs w:val="22"/>
        </w:rPr>
      </w:pPr>
      <w:r w:rsidRPr="000652B8">
        <w:rPr>
          <w:rFonts w:ascii="Arial" w:hAnsi="Arial" w:cs="Arial"/>
          <w:sz w:val="22"/>
          <w:szCs w:val="22"/>
        </w:rPr>
        <w:t>Podpredsed</w:t>
      </w:r>
      <w:r w:rsidR="006F158D" w:rsidRPr="000652B8">
        <w:rPr>
          <w:rFonts w:ascii="Arial" w:hAnsi="Arial" w:cs="Arial"/>
          <w:sz w:val="22"/>
          <w:szCs w:val="22"/>
        </w:rPr>
        <w:t>níčka</w:t>
      </w:r>
      <w:r w:rsidRPr="000652B8">
        <w:rPr>
          <w:rFonts w:ascii="Arial" w:hAnsi="Arial" w:cs="Arial"/>
          <w:sz w:val="22"/>
          <w:szCs w:val="22"/>
        </w:rPr>
        <w:t xml:space="preserve">   </w:t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  <w:t>2. Dôvodová správa</w:t>
      </w:r>
    </w:p>
    <w:p w:rsidR="00991CC1" w:rsidRPr="00A5620B" w:rsidRDefault="00991CC1" w:rsidP="00991CC1">
      <w:pPr>
        <w:ind w:left="5940" w:hanging="5940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 xml:space="preserve">Bratislavského samosprávneho kraja                          </w:t>
      </w:r>
      <w:r w:rsidR="002C7EDE">
        <w:rPr>
          <w:rFonts w:ascii="Arial" w:hAnsi="Arial" w:cs="Arial"/>
          <w:sz w:val="22"/>
          <w:szCs w:val="22"/>
        </w:rPr>
        <w:t xml:space="preserve">        3.</w:t>
      </w:r>
      <w:r w:rsidR="002C7EDE" w:rsidRPr="002C7EDE">
        <w:rPr>
          <w:rFonts w:ascii="Arial" w:hAnsi="Arial" w:cs="Arial"/>
          <w:sz w:val="22"/>
          <w:szCs w:val="22"/>
        </w:rPr>
        <w:t xml:space="preserve"> </w:t>
      </w:r>
      <w:r w:rsidR="002C7EDE" w:rsidRPr="00A5620B">
        <w:rPr>
          <w:rFonts w:ascii="Arial" w:hAnsi="Arial" w:cs="Arial"/>
          <w:sz w:val="22"/>
          <w:szCs w:val="22"/>
        </w:rPr>
        <w:t>Zápisnica z Osobitnej komisie</w:t>
      </w:r>
    </w:p>
    <w:p w:rsidR="00991CC1" w:rsidRPr="00A5620B" w:rsidRDefault="00991CC1" w:rsidP="00991CC1">
      <w:pPr>
        <w:rPr>
          <w:rFonts w:ascii="Arial" w:hAnsi="Arial" w:cs="Arial"/>
          <w:sz w:val="22"/>
          <w:szCs w:val="22"/>
        </w:rPr>
      </w:pP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 w:rsidR="002C7EDE" w:rsidRPr="002C7EDE">
        <w:rPr>
          <w:rStyle w:val="Siln"/>
          <w:b w:val="0"/>
        </w:rPr>
        <w:t>4</w:t>
      </w:r>
      <w:r w:rsidRPr="002C7EDE">
        <w:rPr>
          <w:rFonts w:ascii="Arial" w:hAnsi="Arial" w:cs="Arial"/>
          <w:b/>
          <w:sz w:val="22"/>
          <w:szCs w:val="22"/>
        </w:rPr>
        <w:t>.</w:t>
      </w:r>
      <w:r w:rsidRPr="00A5620B">
        <w:rPr>
          <w:rFonts w:ascii="Arial" w:hAnsi="Arial" w:cs="Arial"/>
          <w:sz w:val="22"/>
          <w:szCs w:val="22"/>
        </w:rPr>
        <w:t xml:space="preserve"> Stanoviská komisii  </w:t>
      </w:r>
    </w:p>
    <w:p w:rsidR="0070161E" w:rsidRDefault="0070161E" w:rsidP="0070161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0161E" w:rsidRDefault="0070161E" w:rsidP="0070161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0161E" w:rsidRDefault="0070161E" w:rsidP="0070161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AA75B7" w:rsidRDefault="00AA75B7" w:rsidP="0070161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AA75B7" w:rsidRDefault="00AA75B7" w:rsidP="0070161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0161E" w:rsidRDefault="0070161E" w:rsidP="0070161E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</w:t>
      </w:r>
      <w:r w:rsidR="006F158D">
        <w:rPr>
          <w:rFonts w:ascii="Arial" w:hAnsi="Arial" w:cs="Arial"/>
          <w:sz w:val="22"/>
          <w:szCs w:val="22"/>
          <w:u w:val="single"/>
        </w:rPr>
        <w:t>á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70161E" w:rsidRPr="00A5620B" w:rsidRDefault="0070161E" w:rsidP="0070161E">
      <w:pPr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>PaedDr. Barbora Oráčová, PhD.</w:t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</w:p>
    <w:p w:rsidR="0070161E" w:rsidRPr="006F158D" w:rsidRDefault="0070161E" w:rsidP="0070161E">
      <w:pPr>
        <w:jc w:val="both"/>
        <w:rPr>
          <w:rFonts w:ascii="Arial" w:hAnsi="Arial" w:cs="Arial"/>
          <w:sz w:val="22"/>
          <w:szCs w:val="22"/>
        </w:rPr>
      </w:pPr>
      <w:r w:rsidRPr="006F158D">
        <w:rPr>
          <w:rFonts w:ascii="Arial" w:hAnsi="Arial" w:cs="Arial"/>
          <w:sz w:val="22"/>
          <w:szCs w:val="22"/>
        </w:rPr>
        <w:t xml:space="preserve">riaditeľka kancelárie predsedu BSK </w:t>
      </w:r>
    </w:p>
    <w:p w:rsidR="0070161E" w:rsidRDefault="0070161E" w:rsidP="0070161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0161E" w:rsidRDefault="0070161E" w:rsidP="0070161E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Spracovatelia:</w:t>
      </w:r>
    </w:p>
    <w:p w:rsidR="0070161E" w:rsidRDefault="0070161E" w:rsidP="0070161E">
      <w:pPr>
        <w:jc w:val="both"/>
        <w:rPr>
          <w:rFonts w:ascii="Arial" w:hAnsi="Arial" w:cs="Arial"/>
          <w:sz w:val="22"/>
          <w:szCs w:val="22"/>
        </w:rPr>
      </w:pPr>
    </w:p>
    <w:p w:rsidR="00232190" w:rsidRDefault="0070161E" w:rsidP="001E11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Juraj Čupka</w:t>
      </w:r>
    </w:p>
    <w:p w:rsidR="0070161E" w:rsidRDefault="0070161E" w:rsidP="001E11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kancelárie predsedu</w:t>
      </w:r>
      <w:r w:rsidR="00410C3C">
        <w:rPr>
          <w:rFonts w:ascii="Arial" w:hAnsi="Arial" w:cs="Arial"/>
          <w:sz w:val="22"/>
          <w:szCs w:val="22"/>
        </w:rPr>
        <w:t xml:space="preserve"> BSK</w:t>
      </w:r>
    </w:p>
    <w:p w:rsidR="004E732D" w:rsidRDefault="004E732D" w:rsidP="00FE2FE8">
      <w:pPr>
        <w:spacing w:after="200" w:line="276" w:lineRule="auto"/>
        <w:jc w:val="center"/>
        <w:rPr>
          <w:rFonts w:ascii="Arial" w:hAnsi="Arial" w:cs="Arial"/>
        </w:rPr>
      </w:pPr>
    </w:p>
    <w:p w:rsidR="004E732D" w:rsidRDefault="004E732D" w:rsidP="00FE2FE8">
      <w:pPr>
        <w:spacing w:after="200" w:line="276" w:lineRule="auto"/>
        <w:jc w:val="center"/>
        <w:rPr>
          <w:rFonts w:ascii="Arial" w:hAnsi="Arial" w:cs="Arial"/>
        </w:rPr>
      </w:pPr>
    </w:p>
    <w:p w:rsidR="004E732D" w:rsidRDefault="004E732D" w:rsidP="00FE2FE8">
      <w:pPr>
        <w:spacing w:after="200" w:line="276" w:lineRule="auto"/>
        <w:jc w:val="center"/>
        <w:rPr>
          <w:rFonts w:ascii="Arial" w:hAnsi="Arial" w:cs="Arial"/>
        </w:rPr>
      </w:pPr>
    </w:p>
    <w:p w:rsidR="004E732D" w:rsidRDefault="004E732D" w:rsidP="00FE2FE8">
      <w:pPr>
        <w:spacing w:after="200" w:line="276" w:lineRule="auto"/>
        <w:jc w:val="center"/>
        <w:rPr>
          <w:rFonts w:ascii="Arial" w:hAnsi="Arial" w:cs="Arial"/>
        </w:rPr>
      </w:pPr>
    </w:p>
    <w:p w:rsidR="004E732D" w:rsidRPr="00A5620B" w:rsidRDefault="004E732D" w:rsidP="004E732D">
      <w:pPr>
        <w:jc w:val="center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>Bratislava</w:t>
      </w:r>
    </w:p>
    <w:p w:rsidR="00FE2FE8" w:rsidRPr="00A5620B" w:rsidRDefault="00232190" w:rsidP="004E732D">
      <w:pPr>
        <w:spacing w:after="20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jún</w:t>
      </w:r>
      <w:r w:rsidR="004E732D">
        <w:rPr>
          <w:rFonts w:ascii="Arial" w:hAnsi="Arial" w:cs="Arial"/>
          <w:sz w:val="22"/>
          <w:szCs w:val="22"/>
        </w:rPr>
        <w:t xml:space="preserve"> </w:t>
      </w:r>
      <w:r w:rsidR="004E732D" w:rsidRPr="00A5620B">
        <w:rPr>
          <w:rFonts w:ascii="Arial" w:hAnsi="Arial" w:cs="Arial"/>
          <w:sz w:val="22"/>
          <w:szCs w:val="22"/>
        </w:rPr>
        <w:t>201</w:t>
      </w:r>
      <w:r w:rsidR="004E732D">
        <w:rPr>
          <w:rFonts w:ascii="Arial" w:hAnsi="Arial" w:cs="Arial"/>
          <w:sz w:val="22"/>
          <w:szCs w:val="22"/>
        </w:rPr>
        <w:t>5</w:t>
      </w:r>
      <w:r w:rsidR="00FE2FE8" w:rsidRPr="00A5620B">
        <w:rPr>
          <w:rFonts w:ascii="Arial" w:hAnsi="Arial" w:cs="Arial"/>
        </w:rPr>
        <w:br w:type="page"/>
      </w:r>
    </w:p>
    <w:p w:rsidR="000954B4" w:rsidRDefault="000954B4" w:rsidP="00C97834">
      <w:pPr>
        <w:pStyle w:val="Default"/>
        <w:jc w:val="center"/>
        <w:sectPr w:rsidR="000954B4" w:rsidSect="000954B4">
          <w:pgSz w:w="11906" w:h="16838" w:code="9"/>
          <w:pgMar w:top="1418" w:right="1276" w:bottom="1418" w:left="1559" w:header="709" w:footer="709" w:gutter="0"/>
          <w:cols w:space="708"/>
          <w:docGrid w:linePitch="360"/>
        </w:sectPr>
      </w:pPr>
    </w:p>
    <w:p w:rsidR="00BA3AC1" w:rsidRDefault="00BA3AC1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5E0676" w:rsidRPr="00C97834" w:rsidRDefault="005E0676" w:rsidP="005E0676">
      <w:pPr>
        <w:pStyle w:val="Default"/>
        <w:jc w:val="center"/>
      </w:pPr>
      <w:r w:rsidRPr="00C97834">
        <w:t>N á v r h  u z n e s e n i a</w:t>
      </w:r>
    </w:p>
    <w:p w:rsidR="005E0676" w:rsidRDefault="005E0676" w:rsidP="005E0676">
      <w:pPr>
        <w:pStyle w:val="Default"/>
        <w:jc w:val="both"/>
        <w:rPr>
          <w:b/>
          <w:bCs/>
          <w:sz w:val="23"/>
          <w:szCs w:val="23"/>
        </w:rPr>
      </w:pPr>
    </w:p>
    <w:p w:rsidR="005E0676" w:rsidRPr="00C97834" w:rsidRDefault="005E0676" w:rsidP="005E0676">
      <w:pPr>
        <w:pStyle w:val="Default"/>
        <w:jc w:val="center"/>
        <w:rPr>
          <w:sz w:val="28"/>
          <w:szCs w:val="28"/>
        </w:rPr>
      </w:pPr>
      <w:r w:rsidRPr="00C97834">
        <w:rPr>
          <w:b/>
          <w:bCs/>
          <w:sz w:val="28"/>
          <w:szCs w:val="28"/>
        </w:rPr>
        <w:t>UZNESENIE č. ....... / 2015</w:t>
      </w:r>
    </w:p>
    <w:p w:rsidR="005E0676" w:rsidRPr="001469CD" w:rsidRDefault="005E0676" w:rsidP="005E0676">
      <w:pPr>
        <w:pStyle w:val="Default"/>
        <w:jc w:val="center"/>
        <w:rPr>
          <w:color w:val="auto"/>
          <w:sz w:val="20"/>
          <w:szCs w:val="20"/>
        </w:rPr>
      </w:pPr>
      <w:r w:rsidRPr="001469CD">
        <w:rPr>
          <w:color w:val="auto"/>
          <w:sz w:val="20"/>
          <w:szCs w:val="20"/>
        </w:rPr>
        <w:t>zo dňa 26. júna 2015</w:t>
      </w:r>
    </w:p>
    <w:p w:rsidR="005E0676" w:rsidRDefault="005E0676" w:rsidP="005E0676">
      <w:pPr>
        <w:pStyle w:val="Default"/>
        <w:jc w:val="both"/>
        <w:rPr>
          <w:sz w:val="22"/>
          <w:szCs w:val="22"/>
        </w:rPr>
      </w:pPr>
    </w:p>
    <w:p w:rsidR="005E0676" w:rsidRDefault="005E0676" w:rsidP="005E0676">
      <w:pPr>
        <w:pStyle w:val="Default"/>
        <w:jc w:val="both"/>
        <w:rPr>
          <w:sz w:val="22"/>
          <w:szCs w:val="22"/>
        </w:rPr>
      </w:pPr>
    </w:p>
    <w:p w:rsidR="005E0676" w:rsidRDefault="005E0676" w:rsidP="005E0676">
      <w:pPr>
        <w:pStyle w:val="Default"/>
        <w:jc w:val="both"/>
        <w:rPr>
          <w:sz w:val="22"/>
          <w:szCs w:val="22"/>
        </w:rPr>
      </w:pPr>
    </w:p>
    <w:p w:rsidR="005E0676" w:rsidRDefault="005E0676" w:rsidP="005E067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Zastupiteľstvo Bratislavského samosprávneho kraja po prerokovaní materiálu </w:t>
      </w:r>
    </w:p>
    <w:p w:rsidR="005E0676" w:rsidRDefault="005E0676" w:rsidP="005E0676">
      <w:pPr>
        <w:pStyle w:val="Default"/>
        <w:jc w:val="both"/>
        <w:rPr>
          <w:b/>
          <w:bCs/>
          <w:sz w:val="23"/>
          <w:szCs w:val="23"/>
        </w:rPr>
      </w:pPr>
    </w:p>
    <w:p w:rsidR="005E0676" w:rsidRDefault="005E0676" w:rsidP="005E0676">
      <w:pPr>
        <w:pStyle w:val="Default"/>
        <w:jc w:val="both"/>
        <w:rPr>
          <w:b/>
          <w:bCs/>
          <w:sz w:val="23"/>
          <w:szCs w:val="23"/>
        </w:rPr>
      </w:pPr>
    </w:p>
    <w:p w:rsidR="005E0676" w:rsidRDefault="005E0676" w:rsidP="005E067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s c h v a ľ u j e</w:t>
      </w:r>
    </w:p>
    <w:p w:rsidR="005E0676" w:rsidRDefault="005E0676" w:rsidP="005E0676">
      <w:pPr>
        <w:pStyle w:val="Odsekzoznamu"/>
        <w:ind w:left="360"/>
        <w:jc w:val="both"/>
        <w:rPr>
          <w:b/>
          <w:bCs/>
          <w:sz w:val="22"/>
          <w:szCs w:val="22"/>
        </w:rPr>
      </w:pPr>
    </w:p>
    <w:p w:rsidR="005E0676" w:rsidRDefault="005E0676" w:rsidP="005E0676">
      <w:pPr>
        <w:pStyle w:val="Odsekzoznamu"/>
        <w:ind w:left="360"/>
        <w:jc w:val="both"/>
        <w:rPr>
          <w:b/>
          <w:bCs/>
          <w:sz w:val="22"/>
          <w:szCs w:val="22"/>
        </w:rPr>
      </w:pPr>
    </w:p>
    <w:p w:rsidR="005E0676" w:rsidRDefault="005E0676" w:rsidP="005E0676">
      <w:pPr>
        <w:pStyle w:val="Odsekzoznamu"/>
        <w:ind w:left="360"/>
        <w:jc w:val="both"/>
        <w:rPr>
          <w:b/>
          <w:bCs/>
          <w:sz w:val="22"/>
          <w:szCs w:val="22"/>
        </w:rPr>
      </w:pPr>
    </w:p>
    <w:p w:rsidR="005E0676" w:rsidRDefault="005E0676" w:rsidP="005E0676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E666DC">
        <w:rPr>
          <w:rFonts w:ascii="Arial" w:hAnsi="Arial" w:cs="Arial"/>
          <w:b/>
          <w:bCs/>
          <w:sz w:val="22"/>
          <w:szCs w:val="22"/>
        </w:rPr>
        <w:t xml:space="preserve">A.1 </w:t>
      </w:r>
      <w:r w:rsidRPr="00E666DC">
        <w:rPr>
          <w:rFonts w:ascii="Arial" w:hAnsi="Arial" w:cs="Arial"/>
          <w:sz w:val="22"/>
          <w:szCs w:val="22"/>
        </w:rPr>
        <w:t xml:space="preserve">v súlade s § 4 ods. 3 Všeobecne záväzného nariadenia Bratislavského samosprávneho kraja č. 6/2012 o poskytovaní dotácií z rozpočtu Bratislavského samosprávneho kraja výnimku </w:t>
      </w:r>
      <w:r w:rsidR="00A9277C">
        <w:rPr>
          <w:rFonts w:ascii="Arial" w:hAnsi="Arial" w:cs="Arial"/>
          <w:sz w:val="22"/>
          <w:szCs w:val="22"/>
        </w:rPr>
        <w:t xml:space="preserve">z lehoty </w:t>
      </w:r>
      <w:r w:rsidRPr="00E666DC">
        <w:rPr>
          <w:rFonts w:ascii="Arial" w:hAnsi="Arial" w:cs="Arial"/>
          <w:sz w:val="22"/>
          <w:szCs w:val="22"/>
        </w:rPr>
        <w:t>na podanie žiadosti o poskytnutie dotácie nad 2. 500,- € na projekt „</w:t>
      </w:r>
      <w:r>
        <w:rPr>
          <w:rFonts w:ascii="Arial" w:hAnsi="Arial" w:cs="Arial"/>
          <w:sz w:val="22"/>
          <w:szCs w:val="22"/>
        </w:rPr>
        <w:t>Projekt 50 centov</w:t>
      </w:r>
      <w:r w:rsidRPr="00E666DC">
        <w:rPr>
          <w:rFonts w:ascii="Arial" w:hAnsi="Arial" w:cs="Arial"/>
          <w:sz w:val="22"/>
          <w:szCs w:val="22"/>
        </w:rPr>
        <w:t>“</w:t>
      </w:r>
    </w:p>
    <w:p w:rsidR="005E0676" w:rsidRPr="00BD0B67" w:rsidRDefault="005E0676" w:rsidP="005E06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5E0676" w:rsidRPr="00E70CDD" w:rsidRDefault="005E0676" w:rsidP="005E0676">
      <w:pPr>
        <w:pStyle w:val="Odsekzoznamu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E70CDD">
        <w:rPr>
          <w:rFonts w:ascii="Arial" w:hAnsi="Arial" w:cs="Arial"/>
          <w:b/>
          <w:bCs/>
          <w:sz w:val="22"/>
          <w:szCs w:val="22"/>
        </w:rPr>
        <w:t>A.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E70CDD">
        <w:rPr>
          <w:rFonts w:ascii="Arial" w:hAnsi="Arial" w:cs="Arial"/>
          <w:b/>
          <w:bCs/>
          <w:sz w:val="22"/>
          <w:szCs w:val="22"/>
        </w:rPr>
        <w:t xml:space="preserve"> </w:t>
      </w:r>
      <w:r w:rsidRPr="00E70CDD">
        <w:rPr>
          <w:rFonts w:ascii="Arial" w:hAnsi="Arial" w:cs="Arial"/>
          <w:sz w:val="22"/>
          <w:szCs w:val="22"/>
        </w:rPr>
        <w:t xml:space="preserve">dotácie na </w:t>
      </w:r>
      <w:r w:rsidRPr="00B5435C">
        <w:rPr>
          <w:rFonts w:ascii="Arial" w:hAnsi="Arial" w:cs="Arial"/>
          <w:sz w:val="22"/>
          <w:szCs w:val="22"/>
        </w:rPr>
        <w:t>výdavky</w:t>
      </w:r>
      <w:r w:rsidRPr="009162A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13C35">
        <w:rPr>
          <w:rFonts w:ascii="Arial" w:hAnsi="Arial" w:cs="Arial"/>
          <w:sz w:val="22"/>
          <w:szCs w:val="22"/>
        </w:rPr>
        <w:t xml:space="preserve">na „Projekt 50 centov“ </w:t>
      </w:r>
      <w:r w:rsidRPr="00E70CDD">
        <w:rPr>
          <w:rFonts w:ascii="Arial" w:hAnsi="Arial" w:cs="Arial"/>
          <w:sz w:val="22"/>
          <w:szCs w:val="22"/>
        </w:rPr>
        <w:t xml:space="preserve">v celkovej výške </w:t>
      </w:r>
      <w:r w:rsidRPr="007F458A">
        <w:rPr>
          <w:rFonts w:ascii="Arial" w:hAnsi="Arial" w:cs="Arial"/>
          <w:sz w:val="22"/>
          <w:szCs w:val="22"/>
        </w:rPr>
        <w:t>249 760,40 €</w:t>
      </w:r>
      <w:r w:rsidRPr="005E067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</w:t>
      </w:r>
      <w:r w:rsidRPr="00E70CDD">
        <w:rPr>
          <w:rFonts w:ascii="Arial" w:hAnsi="Arial" w:cs="Arial"/>
          <w:sz w:val="22"/>
          <w:szCs w:val="22"/>
        </w:rPr>
        <w:t xml:space="preserve">z Podprogramu 1.1: Výkon funkcie predsedu, podpredsedov a poslancov zastupiteľstva BSK za účelom financovania </w:t>
      </w:r>
      <w:r>
        <w:rPr>
          <w:rFonts w:ascii="Arial" w:hAnsi="Arial" w:cs="Arial"/>
          <w:sz w:val="22"/>
          <w:szCs w:val="22"/>
        </w:rPr>
        <w:t xml:space="preserve">aktivít a projektov v </w:t>
      </w:r>
      <w:r w:rsidRPr="00E70CDD">
        <w:rPr>
          <w:rFonts w:ascii="Arial" w:hAnsi="Arial" w:cs="Arial"/>
          <w:sz w:val="22"/>
          <w:szCs w:val="22"/>
        </w:rPr>
        <w:t>Bratislavsko</w:t>
      </w:r>
      <w:r>
        <w:rPr>
          <w:rFonts w:ascii="Arial" w:hAnsi="Arial" w:cs="Arial"/>
          <w:sz w:val="22"/>
          <w:szCs w:val="22"/>
        </w:rPr>
        <w:t>m</w:t>
      </w:r>
      <w:r w:rsidRPr="00E70CDD">
        <w:rPr>
          <w:rFonts w:ascii="Arial" w:hAnsi="Arial" w:cs="Arial"/>
          <w:sz w:val="22"/>
          <w:szCs w:val="22"/>
        </w:rPr>
        <w:t xml:space="preserve"> samosprávno</w:t>
      </w:r>
      <w:r>
        <w:rPr>
          <w:rFonts w:ascii="Arial" w:hAnsi="Arial" w:cs="Arial"/>
          <w:sz w:val="22"/>
          <w:szCs w:val="22"/>
        </w:rPr>
        <w:t>m</w:t>
      </w:r>
      <w:r w:rsidRPr="00E70CDD">
        <w:rPr>
          <w:rFonts w:ascii="Arial" w:hAnsi="Arial" w:cs="Arial"/>
          <w:sz w:val="22"/>
          <w:szCs w:val="22"/>
        </w:rPr>
        <w:t xml:space="preserve"> kraj</w:t>
      </w:r>
      <w:r>
        <w:rPr>
          <w:rFonts w:ascii="Arial" w:hAnsi="Arial" w:cs="Arial"/>
          <w:sz w:val="22"/>
          <w:szCs w:val="22"/>
        </w:rPr>
        <w:t xml:space="preserve">i, ktorých suma nesmie presiahnuť v číselnom vyjadrení viac ako 0,50 € na obyvateľa  </w:t>
      </w:r>
      <w:r w:rsidRPr="00E84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 danú samosprávu, </w:t>
      </w:r>
      <w:r w:rsidRPr="00E70CDD">
        <w:rPr>
          <w:rFonts w:ascii="Arial" w:hAnsi="Arial" w:cs="Arial"/>
          <w:sz w:val="22"/>
          <w:szCs w:val="22"/>
        </w:rPr>
        <w:t>ako projektu mimoriadneho významu, ktorý je spoločným záujmom Bratislavského samosprávneho kraja a miest, obcí</w:t>
      </w:r>
      <w:r>
        <w:rPr>
          <w:rFonts w:ascii="Arial" w:hAnsi="Arial" w:cs="Arial"/>
          <w:sz w:val="22"/>
          <w:szCs w:val="22"/>
        </w:rPr>
        <w:t xml:space="preserve">         </w:t>
      </w:r>
      <w:r w:rsidRPr="00E70CDD">
        <w:rPr>
          <w:rFonts w:ascii="Arial" w:hAnsi="Arial" w:cs="Arial"/>
          <w:sz w:val="22"/>
          <w:szCs w:val="22"/>
        </w:rPr>
        <w:t xml:space="preserve"> a mestských častí </w:t>
      </w:r>
      <w:r>
        <w:rPr>
          <w:rFonts w:ascii="Arial" w:hAnsi="Arial" w:cs="Arial"/>
          <w:sz w:val="22"/>
          <w:szCs w:val="22"/>
        </w:rPr>
        <w:t xml:space="preserve"> </w:t>
      </w:r>
      <w:r w:rsidRPr="00E70CDD">
        <w:rPr>
          <w:rFonts w:ascii="Arial" w:hAnsi="Arial" w:cs="Arial"/>
          <w:sz w:val="22"/>
          <w:szCs w:val="22"/>
        </w:rPr>
        <w:t xml:space="preserve">v prospech celého územia Bratislavského samosprávneho kraja </w:t>
      </w:r>
      <w:r>
        <w:rPr>
          <w:rFonts w:ascii="Arial" w:hAnsi="Arial" w:cs="Arial"/>
          <w:sz w:val="22"/>
          <w:szCs w:val="22"/>
        </w:rPr>
        <w:t xml:space="preserve">    </w:t>
      </w:r>
      <w:r w:rsidRPr="00E70CDD">
        <w:rPr>
          <w:rFonts w:ascii="Arial" w:hAnsi="Arial" w:cs="Arial"/>
          <w:sz w:val="22"/>
          <w:szCs w:val="22"/>
        </w:rPr>
        <w:t>a súčasne podporuje poskytovanie všeobecne prospešných slu</w:t>
      </w:r>
      <w:r>
        <w:rPr>
          <w:rFonts w:ascii="Arial" w:hAnsi="Arial" w:cs="Arial"/>
          <w:sz w:val="22"/>
          <w:szCs w:val="22"/>
        </w:rPr>
        <w:t>ž</w:t>
      </w:r>
      <w:r w:rsidRPr="00E70CDD">
        <w:rPr>
          <w:rFonts w:ascii="Arial" w:hAnsi="Arial" w:cs="Arial"/>
          <w:sz w:val="22"/>
          <w:szCs w:val="22"/>
        </w:rPr>
        <w:t>ieb</w:t>
      </w:r>
      <w:r>
        <w:rPr>
          <w:rFonts w:ascii="Arial" w:hAnsi="Arial" w:cs="Arial"/>
          <w:sz w:val="22"/>
          <w:szCs w:val="22"/>
        </w:rPr>
        <w:t xml:space="preserve">                            </w:t>
      </w:r>
      <w:r w:rsidRPr="00E70CDD">
        <w:rPr>
          <w:rFonts w:ascii="Arial" w:hAnsi="Arial" w:cs="Arial"/>
          <w:sz w:val="22"/>
          <w:szCs w:val="22"/>
        </w:rPr>
        <w:t xml:space="preserve"> a verejnoprospešných účelov, v súlade s § 3 písm. a) </w:t>
      </w:r>
      <w:r w:rsidR="00CA665D">
        <w:rPr>
          <w:rFonts w:ascii="Arial" w:hAnsi="Arial" w:cs="Arial"/>
          <w:sz w:val="22"/>
          <w:szCs w:val="22"/>
        </w:rPr>
        <w:t>a</w:t>
      </w:r>
      <w:r w:rsidR="00A9277C">
        <w:rPr>
          <w:rFonts w:ascii="Arial" w:hAnsi="Arial" w:cs="Arial"/>
          <w:sz w:val="22"/>
          <w:szCs w:val="22"/>
        </w:rPr>
        <w:t xml:space="preserve"> výnimku podľa </w:t>
      </w:r>
      <w:r w:rsidR="00CA665D">
        <w:rPr>
          <w:rFonts w:ascii="Arial" w:hAnsi="Arial" w:cs="Arial"/>
          <w:sz w:val="22"/>
          <w:szCs w:val="22"/>
        </w:rPr>
        <w:t xml:space="preserve">§ 5 ods. 3 </w:t>
      </w:r>
      <w:r w:rsidRPr="00E70CDD">
        <w:rPr>
          <w:rFonts w:ascii="Arial" w:hAnsi="Arial" w:cs="Arial"/>
          <w:sz w:val="22"/>
          <w:szCs w:val="22"/>
        </w:rPr>
        <w:t xml:space="preserve">Všeobecne záväzného nariadenia Bratislavského samosprávneho kraja č. 6/2012 </w:t>
      </w:r>
      <w:r w:rsidR="00A9277C">
        <w:rPr>
          <w:rFonts w:ascii="Arial" w:hAnsi="Arial" w:cs="Arial"/>
          <w:sz w:val="22"/>
          <w:szCs w:val="22"/>
        </w:rPr>
        <w:t xml:space="preserve">     </w:t>
      </w:r>
      <w:bookmarkStart w:id="0" w:name="_GoBack"/>
      <w:bookmarkEnd w:id="0"/>
      <w:r w:rsidRPr="00E70CDD">
        <w:rPr>
          <w:rFonts w:ascii="Arial" w:hAnsi="Arial" w:cs="Arial"/>
          <w:sz w:val="22"/>
          <w:szCs w:val="22"/>
        </w:rPr>
        <w:t>o poskytovaní dotácií z rozpočtu Bratislavského samosprávneho kraja v zmysle stanoviska a odporúčania osobitnej komisie na posudzovanie dotácií takto:</w:t>
      </w: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652B8" w:rsidRDefault="000652B8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530C80" w:rsidRDefault="00530C80" w:rsidP="00133D00">
      <w:pPr>
        <w:pStyle w:val="Default"/>
        <w:rPr>
          <w:b/>
          <w:bCs/>
        </w:rPr>
        <w:sectPr w:rsidR="00530C80" w:rsidSect="005E0676">
          <w:pgSz w:w="11906" w:h="16838"/>
          <w:pgMar w:top="1418" w:right="1841" w:bottom="1418" w:left="1701" w:header="709" w:footer="709" w:gutter="0"/>
          <w:cols w:space="708"/>
          <w:docGrid w:linePitch="360"/>
        </w:sectPr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1491"/>
        <w:gridCol w:w="1843"/>
        <w:gridCol w:w="3118"/>
        <w:gridCol w:w="2693"/>
        <w:gridCol w:w="1560"/>
        <w:gridCol w:w="1701"/>
        <w:gridCol w:w="1134"/>
      </w:tblGrid>
      <w:tr w:rsidR="00002CC4" w:rsidRPr="002D38A8" w:rsidTr="00133D00">
        <w:trPr>
          <w:trHeight w:val="423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lastRenderedPageBreak/>
              <w:t>p. č.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>Názov žiadateľa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>Občianske združenie, komunita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>Názov projektu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>Adresa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Požadovaná suma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>Schválená suma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>Poznámka</w:t>
            </w:r>
          </w:p>
        </w:tc>
      </w:tr>
      <w:tr w:rsidR="00002CC4" w:rsidRPr="002D38A8" w:rsidTr="00133D00">
        <w:trPr>
          <w:trHeight w:val="543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Dúbravka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Dúbravčan o.z., Plachého 7, Bratislava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Ihrisko Park Pekníkova (stavebné úpravy - záhradný domček, petangové ihrisko, oplotenie, lavičky)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Žatevná 2, 841 01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16 500,00 €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>16 500,00 €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69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Gajary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PRO Gajary, Športová 5002, 900 61 Gajary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Jablkové hodovanie v Gajaroch (zakúpenie stánkov, stoličky, stoly)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Hlavná 67, 900 61 Gajary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1 450,00 €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1 450,00 €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7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Devínska Nová Ves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Fighting Flies Bratislava, I. Bukovčana 3, Bratislava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Dobudovanie športovo - relaxačného areálu pri ZŠ I. Bukovčana, zhumanizovanie okolia školy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Novoveská 17/A, 843 10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7 987,00 €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7 987,00 €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811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Malé Leváre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O.Z. Rodičovské združenie pri Materskej škole, 908 74 Malé Leváre 411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Studnička (zakúpenie a montáž altánku)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908 74 Malé Leváre 177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589,00 €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   589,00 €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554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Doľany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O.Z. Telovýchovná jednota Doľany, 900 88 Doľany 265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50 centov (oprava a údržba ciest a chodníkov - frézovanie, asfaltovanie)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900 88 Doľany č. 169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541,00 €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   541,00 €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831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Kostolište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Radostné deti pri Materskej škole Kostolište, 900 62 Kostolište 66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Ukončenie lete v obci Kostolište (zakúpenie stánkov, stoličky, stoly)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900 62 Kostolište č. 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670,00 €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   670,00 €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B24E9E">
        <w:trPr>
          <w:trHeight w:val="69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Studienka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B24E9E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  <w:r w:rsidR="00B24E9E">
              <w:rPr>
                <w:rFonts w:ascii="Arial" w:hAnsi="Arial" w:cs="Arial"/>
                <w:color w:val="000000"/>
                <w:sz w:val="16"/>
                <w:szCs w:val="48"/>
              </w:rPr>
              <w:t>O.Z. Zbor sv. Cecílie pri kostole sv. Štefana Kráľa v Studienke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Hasprunský dubák (zakúpenie stolov a stoličiek - jarmok)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908 75  Studienka 364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820,00 €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>820,00 €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70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Budmerice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O.Z. Budmeričania deťom, Jána Rášu 430, 900 86 Budmerice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Projekt "50 centov na obyvateľa" (športové a kultúrne podujatie)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900 86 Budmerice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1 178,00 €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1 178,00 €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691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Mesto Senec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Dobrovoľný hasičský zbor v Senci, Košická 32, 903 01 Senec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Zriadenie Hasičsko - technického múzea v meste Senec (stavebné úpravy, rekonštrukcia budovy)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Mierové námestie 8, 903 01 Senec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9 000,00 €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9 000,00 €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70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Podunajské Biskupice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Generácia 3000 n.f., Trojičné námestie 11, 825 61 Bratislava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Modernizácia Domu kultúry Vetvár (interiérové vybavenie, kuchyňa - materiálno-technické vybavenie)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Trojičné námestie 11, 825 61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10 764,00 €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10 764,00 €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5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Slovenský Grob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O.Z. Obecný športový klub, Hlavná 132, 900 26 Slovenský Grob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"50 centov"- Obnova detského ihriska (revitalizácia existujúceho detského ihriska)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Hlavná 132, 900 26 Slovenský Grob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1 308,00 €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1 308,00 €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99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lastRenderedPageBreak/>
              <w:t>12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Chorvátsky Grob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O.Z. Chorvátsky Grob - Čierna Voda, Hornodvorská 43, 900 25 Chorvátsky Grob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Drobné komunitné a občianske aktivity a projekty v obci Chorvátsky Grob (úprava športového areálu - lavičky ...)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Nám. Josipa Andriča 17, 900 25 Chorvátsky Grob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2 397,00 €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2 397,00 €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56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13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Tureň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ŠK Tureň, 903 01 Tureň č. 36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Deň obce v Turni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903 01 Tureň 36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544,00 €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   544,00 €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54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14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Vlky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BANVELK o.z., 900 44 Vlky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Údržba ihrísk v obci Vlky - "50 centov"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900 44 Vlky 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211,50 €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   211,50 €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70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15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Nová Dedinka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Deti slnka ND, Hlavná 45, 900 29 Nová Dedinka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Modernizácia osvetľovacej sústavy v ŠK pri ZŠ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Mierová 11, 900 29 Nová Dedinka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1 157,50 €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1 157,50 €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56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16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Šenkvice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FS MLADOSŤ, Priečna 3, 900 81 Šenkvice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Vyhotovenie nových a oprava starých šenvických ľudových krojov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Nám G. Kolinoviča, 900 81 Šenkvice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2 322,50 €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2 322,50 €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683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17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Hrubý Šúr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Klub dôchodcov v Hrubom Šúri, 903 01 Hrubý Šúr 205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Aktivity klubu dôchodcov v Hrubom Šúri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903 01 Hrubý Šúr 205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400,00 €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   400,00 €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127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18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Vajnory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Vajnorská dychovka, Vajnorský okrášľovací spolok, Podobenka z Vajnôr, Vajnorské ochotnícke divadlo, Vajnorské malé knižnice, Farmárske trhy Klub rodičov a priateľov mládežníckeho futbalu Vajnory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Dotácia pre občianske združenia pôsobiace v MČ Vajnory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Roľnícka 109, 831 07 Bratislava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2 740,00 €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2 740,00 €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66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19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Bernolákovo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K VECI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Krajšie a čistejšie v Bernolákove (odpadkové koše, dosky na opravu lavičiek ...)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Hlavná 111, 900 27 Bernolákovo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3 073,50 €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3 073,50 €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423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20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Jablonec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Hokejbalové združenie Jablonec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Hokejbal v Jablonci (rekonštrukčné práce, realizácia turnajov)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900 87 Jablonec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482,00 €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   482,00 €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398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Jakubov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Citronky, 900 63 Jakubov 415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50 centov - pivné sety (stoličky a stoly)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900 63 Jakubov 191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796,00 €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     796,00 €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423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Tomášov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ŠK Tomášov, Hlavná 46, 900 44 Tomášov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Obnovenie starých náterov športových stredísk obce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Ul. 1. mája 5, 900 44 Tomášov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1 233,50 €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1 233,50 €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423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Láb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ŠK Láb, 900 67 Láb 472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Letné Lábske slávnosti (zakúpenie stoličiek a stolov)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900 67 Láb 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797,00 €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   797,00 €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423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lastRenderedPageBreak/>
              <w:t>24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Malinovo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TJ Malinovo, Športová 1, 900 45 Malinovo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50 centov (oprava a údržba detského ihriska)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L. Svobodu 17, 900 45 Malinovo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1 260,00 €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1 260,00 €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853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Lamač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Rodinné centrum Obláčik, OZ Pomoc školstvu v Lamači, Iniciatíva rodičov Lamača o.z., Lamačské kvietky o.z., OZ </w:t>
            </w:r>
            <w:r w:rsidRPr="007F458A">
              <w:rPr>
                <w:rFonts w:ascii="Arial" w:hAnsi="Arial" w:cs="Arial"/>
                <w:color w:val="000000"/>
                <w:sz w:val="16"/>
                <w:szCs w:val="48"/>
              </w:rPr>
              <w:t>Lamačské dietky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Projekt podpory občianskych aktivít a projektov "50 centov " (revitalizácia priestorov, stavebné úpravy, hracie prvky)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Malokarpatské nám. 9, 841 03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3 487,00 €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3 487,00 €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531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26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Staré Mesto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The Spot, o.z., Škovránčia 1, 811 06 Bratislava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Vzdelávanie mladých podnikateľov, podpora start-up vzdelávania (prenájom priestorov a AV techniky)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Vajanského nábr. 3, 814 21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7 000,00 €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19 494,00 €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>Spolu za celú MČ Staré Mesto</w:t>
            </w:r>
          </w:p>
        </w:tc>
      </w:tr>
      <w:tr w:rsidR="00002CC4" w:rsidRPr="002D38A8" w:rsidTr="00133D00">
        <w:trPr>
          <w:trHeight w:val="41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27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Staré Mesto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Pre súčasnú operu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Celoročná činnosť divadla SkRAT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Vajanského nábr. 3, 814 21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4 500,00 €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</w:tr>
      <w:tr w:rsidR="00002CC4" w:rsidRPr="002D38A8" w:rsidTr="00133D00">
        <w:trPr>
          <w:trHeight w:val="68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28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Staré Mesto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Občianska iniciatíva za zachovanie životného prostredia v Starom Meste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Pamäť štvrte Schanze (dokument o mestskej štvrti, technické zabezpečenie, prenájom techniky, digitálna tlač)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Vajanského nábr. 3, 814 21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2 450,00 €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</w:tr>
      <w:tr w:rsidR="00002CC4" w:rsidRPr="002D38A8" w:rsidTr="00133D00">
        <w:trPr>
          <w:trHeight w:val="79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Staré Mesto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Kmeťovo námestie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Komunitná akcia "Kmeťovanie - stretnime sa na Kmeťku (športová akcia, občerstvenie, tlač materiálov, ozvučenie)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Vajanského nábr. 3, 814 21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800,00 €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</w:tr>
      <w:tr w:rsidR="00002CC4" w:rsidRPr="002D38A8" w:rsidTr="00133D00">
        <w:trPr>
          <w:trHeight w:val="69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Staré Mesto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A 4 - Asociácia združení pre súčasnú kultúru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Vzdelávacie podujatie pre deti, mládež a dospelých v A4 (propagácia, ozvučenie, prenájom techniky)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Vajanského nábr. 3, 814 21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5 000,00 €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</w:tr>
      <w:tr w:rsidR="00002CC4" w:rsidRPr="002D38A8" w:rsidTr="00133D00">
        <w:trPr>
          <w:trHeight w:val="704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31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Staré Mesto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Fórum kresťanských inštitúcií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Veľtrh sociálnych aktivít 2015 (grafické práce, banery, aktualizácia web stránky)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Vajanského nábr. 3, 814 21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8 125,00 €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</w:tr>
      <w:tr w:rsidR="00002CC4" w:rsidRPr="002D38A8" w:rsidTr="00133D00">
        <w:trPr>
          <w:trHeight w:val="701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32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Staré Mesto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Priatelia Quo Vadis,o.z.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Staré Mesto s novým dychom (diaprojektor, ozvučenie, propagácia)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Vajanského nábr. 3, 814 21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4 800,00 €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</w:tr>
      <w:tr w:rsidR="00002CC4" w:rsidRPr="002D38A8" w:rsidTr="00133D00">
        <w:trPr>
          <w:trHeight w:val="56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33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Vrakuňa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Bratislava INAK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Vrakuňa  miesto, ktoré spája a zapája (vybudovanie oddychovo - rekreačnej zóny, propagácia)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Šíravská 7, 821 07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5 900,00 €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5 900,00 €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706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34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Vrakuňa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Šport a Zdravie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Vrakuňa - aktívne miesto pre všetky generácie (výstavba vonkajšieho ihriska)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Šíravská 7, 821 07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4 000,00 €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4 000,00 €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113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lastRenderedPageBreak/>
              <w:t>35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Ružinov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Fontána pre Zuzanu, Divadlo pod kostolom, o.z., Združenie rodičov a priateľov MŠ Bancíček, OZ Pro CANTUS, OZ ZŠ Borodáčova, OZ farbičky čarbičky, OZ ZRPŠ pri ZŠ Ostredková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50 centov pre Ružinovčana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Mierová 21, 827 05 Bratislava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35 330,00 €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35 330,00 €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56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36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Vištuk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Školáčik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Učebňa v prírode (zakúpenie a montáž altánku)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900 85 Vištuk 353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653,50 €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   653,50 €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5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37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Sološnica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Materina dúška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Dovybavenie klubovne OZ Materina dúška (stoly, stoličky)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906 37 Sološnica 527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755,00 €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   755,00 €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54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38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Závod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Folklórny súbor Závodzan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Audiovizuálna dokumentácia závodských ľudových tancov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Sokolská 243, 908 72 Závod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1 400,00 €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1 396,00 €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713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39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Karlova Ves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B-S 13/Stoh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Organizácia Prusko - Rakúsko - Talianskej vojny roku 1866 v Lamači (propagácia, prenájom)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Nám.sv. Františka 8, 842 62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2 500,00 €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2 500,00 €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69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Karlova Ves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Susedia sami sebe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Projekt Zelená oáza - vybudovanie chodníka cez verejný park na Dlhých Dieloch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Nám.sv. Františka 8, 842 62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8 500,00 €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8 500,00 €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563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41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Karlova Ves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Milúšik, L. Sáru 3, 841 05 Bratislava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Školský dvor MŠ - dopadové plochy pod preliezačkami na ihrisku MŠ L. Sáru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Nám.sv. Františka 8, 842 62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290,70 €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   290,70 €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686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42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Karlova Ves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Komunita H. Meličkovej, Kresánkova a okolie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Športové ihrisko pre staršiu mládež a dospelých na Dlhých Dieloch (stavebné práce)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Nám.sv. Františka 8, 842 62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3 489,00 €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3 489,00 €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993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43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Karlova Ves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Envirosvet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Vybudovanie ekocentra pre zabezpečenie kontinuálneho kontaktu cieľových skupín s témou poznania a ochrany prírodného dedičstva regiónu BSK (zriadenie ekocentra - stoly, stoličky, skrine ...)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Nám.sv. Františka 8, 842 62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1 748,00 €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1 748,00 €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848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Rača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Račiansky vinohradnícky spolok, OZ Račiansky spolok, OZ ID Space team, OZ Hudbou k srdcu, OZ Rača žije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Občianske projekty "50 centov" - Mestská časť Bratislava Rača obnova pamätníka, vzdelávací projekt, oprava zastávok MHD, športové súťaže ...)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Kubačova 21, 831 06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10 266,00 €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2D38A8" w:rsidRDefault="00002CC4" w:rsidP="00133D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   10 265,50 €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423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lastRenderedPageBreak/>
              <w:t>45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Čunovo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Myš-lienka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50 centov (výsadba zelene)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Hraničiarska 144/2, 851 10 Bratislava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624,00 €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   624,00 €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711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46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Nové Mesto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Komunita denných centier v MČ BA Nové Mesto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Vzdelanie - most ktorý spája komunity v BANM (nákup PC, tlačiarní, interiérové vybavenie, interaktívna tabuľa, projektor)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Junácka 1, 832 91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18 000,00 €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18 000,00 €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11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47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Mesto Modra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DEPO HARMÓNIA, OZ Modranský turistický spolok, OZ Magdalénka, OZ FCB Blueberries Modra, ZO JDS Modra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50 centov (revitalizácia lokality - lúky DEPO HARMÓNIA, stavebné úpravy, prenájom štúdia, športové pomôcky)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Dukelská 38, 900 01 Modra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4 408,50 €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4 408,50 €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4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48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Rusovce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Rusovčan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Obnova knižnice spojená s čitárňou (zakúpenie kníh, interiérové vybavenie)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Vývojová 8, 851 10 Bratislava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1 670,00 €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1 670,00 €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701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49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Petržalka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Art Design Project, o.z., Školský športový klub B.S.C. Bratislava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Spoluprácou k rozvoju (oprava ihriska, architektonická štúdia a projektová dokumentácia k oprave DK Lúky)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Kutlíkova 17, 852 12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52 197,20 €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52 197,20 €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4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Jablonové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Detský folklórny súbor Jabúčko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50 centov - folklórny festival - Pomoravie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900 54 Jablonové 197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603,00 €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   603,00 €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433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Rohožník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Kvietok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Bylinková záhrada (skrášlenie verejných plôch)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Školské nám. 1, 906 38 Rohožník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1 733,00 €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1 733,00 €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681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Záhorská Bystrica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Hlas nádeje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Aktivity (kultúrno - športové podujatia, nákup techniky,  odmeny, spotrebný tovar, športové náradie)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Nám. Rodiny 1, 843 57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2 151,00 €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2 151,00 €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563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Miloslavov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Pomoc deťom pri MŠ Miloslavov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50 centov (rekonštrukcia suterénnych priestorov MŠ)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900 42 Miloslavov 181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1 067,00 €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1 067,00 €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55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Obec Plavecké Podhradie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Podhoran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Filmový festival pod hradom (zapožičanie filmu, plagáty...)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906 36 Plavecké Podhradie 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337,00 €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   337,00 €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56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55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MČ BA Jarovce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OZ Veritas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Projekt 50 centov na obyvateľa pre všetky samosprávy v BSK (vybudovanie malého dopravného ihriska)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Palmová 1, 851 10 Bratislava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 xml:space="preserve">              939,50 €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color w:val="000000"/>
                <w:sz w:val="16"/>
                <w:szCs w:val="48"/>
              </w:rPr>
              <w:t xml:space="preserve">               939,50 €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600"/>
        </w:trPr>
        <w:tc>
          <w:tcPr>
            <w:tcW w:w="9654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0000"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>SPOLU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002CC4" w:rsidRPr="002D38A8" w:rsidRDefault="00002CC4" w:rsidP="00133D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 xml:space="preserve">       262 945,90 €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002CC4" w:rsidRPr="00811EDB" w:rsidRDefault="00002CC4" w:rsidP="00133D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  <w:r w:rsidRPr="00811EDB"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  <w:t>249 760,40 €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300"/>
        </w:trPr>
        <w:tc>
          <w:tcPr>
            <w:tcW w:w="9654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  <w:tr w:rsidR="00002CC4" w:rsidRPr="002D38A8" w:rsidTr="00133D00">
        <w:trPr>
          <w:trHeight w:val="67"/>
        </w:trPr>
        <w:tc>
          <w:tcPr>
            <w:tcW w:w="9654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b/>
                <w:bCs/>
                <w:color w:val="000000"/>
                <w:sz w:val="16"/>
                <w:szCs w:val="4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0000"/>
            <w:vAlign w:val="center"/>
            <w:hideMark/>
          </w:tcPr>
          <w:p w:rsidR="00002CC4" w:rsidRPr="002D38A8" w:rsidRDefault="00002CC4" w:rsidP="00133D00">
            <w:pPr>
              <w:rPr>
                <w:rFonts w:ascii="Arial" w:hAnsi="Arial" w:cs="Arial"/>
                <w:color w:val="000000"/>
                <w:sz w:val="16"/>
                <w:szCs w:val="48"/>
              </w:rPr>
            </w:pPr>
            <w:r w:rsidRPr="002D38A8">
              <w:rPr>
                <w:rFonts w:ascii="Arial" w:hAnsi="Arial" w:cs="Arial"/>
                <w:color w:val="000000"/>
                <w:sz w:val="16"/>
                <w:szCs w:val="48"/>
              </w:rPr>
              <w:t> </w:t>
            </w:r>
          </w:p>
        </w:tc>
      </w:tr>
    </w:tbl>
    <w:p w:rsidR="00530C80" w:rsidRDefault="00530C80" w:rsidP="00642D8A">
      <w:pPr>
        <w:tabs>
          <w:tab w:val="left" w:pos="2311"/>
        </w:tabs>
        <w:jc w:val="both"/>
        <w:rPr>
          <w:rFonts w:ascii="Arial" w:hAnsi="Arial" w:cs="Arial"/>
          <w:color w:val="000000"/>
          <w:sz w:val="22"/>
          <w:szCs w:val="22"/>
        </w:rPr>
        <w:sectPr w:rsidR="00530C80" w:rsidSect="00530C80">
          <w:pgSz w:w="16838" w:h="11906" w:orient="landscape"/>
          <w:pgMar w:top="1701" w:right="1418" w:bottom="1559" w:left="1418" w:header="709" w:footer="709" w:gutter="0"/>
          <w:cols w:space="708"/>
          <w:docGrid w:linePitch="360"/>
        </w:sectPr>
      </w:pPr>
    </w:p>
    <w:p w:rsidR="00002CC4" w:rsidRDefault="00002CC4" w:rsidP="00002CC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 w:val="23"/>
          <w:szCs w:val="23"/>
          <w:lang w:eastAsia="en-US"/>
        </w:rPr>
      </w:pPr>
      <w:r w:rsidRPr="00A66A03">
        <w:rPr>
          <w:rFonts w:ascii="Arial" w:eastAsiaTheme="minorHAnsi" w:hAnsi="Arial" w:cs="Arial"/>
          <w:b/>
          <w:bCs/>
          <w:color w:val="000000"/>
          <w:sz w:val="23"/>
          <w:szCs w:val="23"/>
          <w:lang w:eastAsia="en-US"/>
        </w:rPr>
        <w:lastRenderedPageBreak/>
        <w:t>D ô v o d o v</w:t>
      </w:r>
      <w:r>
        <w:rPr>
          <w:rFonts w:ascii="Arial" w:eastAsiaTheme="minorHAnsi" w:hAnsi="Arial" w:cs="Arial"/>
          <w:b/>
          <w:bCs/>
          <w:color w:val="000000"/>
          <w:sz w:val="23"/>
          <w:szCs w:val="23"/>
          <w:lang w:eastAsia="en-US"/>
        </w:rPr>
        <w:t> </w:t>
      </w:r>
      <w:r w:rsidRPr="00A66A03">
        <w:rPr>
          <w:rFonts w:ascii="Arial" w:eastAsiaTheme="minorHAnsi" w:hAnsi="Arial" w:cs="Arial"/>
          <w:b/>
          <w:bCs/>
          <w:color w:val="000000"/>
          <w:sz w:val="23"/>
          <w:szCs w:val="23"/>
          <w:lang w:eastAsia="en-US"/>
        </w:rPr>
        <w:t>á</w:t>
      </w:r>
      <w:r>
        <w:rPr>
          <w:rFonts w:ascii="Arial" w:eastAsiaTheme="minorHAnsi" w:hAnsi="Arial" w:cs="Arial"/>
          <w:b/>
          <w:bCs/>
          <w:color w:val="000000"/>
          <w:sz w:val="23"/>
          <w:szCs w:val="23"/>
          <w:lang w:eastAsia="en-US"/>
        </w:rPr>
        <w:t xml:space="preserve"> </w:t>
      </w:r>
      <w:r w:rsidRPr="00A66A03">
        <w:rPr>
          <w:rFonts w:ascii="Arial" w:eastAsiaTheme="minorHAnsi" w:hAnsi="Arial" w:cs="Arial"/>
          <w:b/>
          <w:bCs/>
          <w:color w:val="000000"/>
          <w:sz w:val="23"/>
          <w:szCs w:val="23"/>
          <w:lang w:eastAsia="en-US"/>
        </w:rPr>
        <w:t xml:space="preserve"> s p r á v a</w:t>
      </w:r>
    </w:p>
    <w:p w:rsidR="00002CC4" w:rsidRPr="00A66A03" w:rsidRDefault="00002CC4" w:rsidP="00002CC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</w:p>
    <w:p w:rsidR="00002CC4" w:rsidRDefault="00002CC4" w:rsidP="00002CC4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Zákonom č. 302/2001 Z. z. o samospráve vyšších územných celkov (zákon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         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 samosprávnych krajoch) v znení neskorších predpisov sa určuje postavenie samosprávneho kraja ako samostatného správneho celku Slovenskej republiky. Samosprávny kraj je právnická osoba, ktorá za podmienok ustanovených zákonom samostatne hospodári so svojim majetkom a s vlastnými príjmami, zabezpečuje a chráni záujmy a práva svojich obyvateľov. Pri výkone samosprávy sa stará o všestranný rozvoj svojho územia a o potreby svojich obyvateľov. Základným nástrojom finančného hospodárenia, ktorým sa riadi financovanie úloh a funkcií vyššieho územného celku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        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 príslušnom rozpočtovom roku, je rozpočet vyššieho územného celku. Rozpočet je vyjadrením samostatného hospodárenia VÚC. </w:t>
      </w:r>
    </w:p>
    <w:p w:rsidR="00002CC4" w:rsidRPr="00A66A03" w:rsidRDefault="00002CC4" w:rsidP="00002CC4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002CC4" w:rsidRPr="00A66A03" w:rsidRDefault="00002CC4" w:rsidP="00002CC4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Podľa ustanovenia § 8 zákona č. 583/2004 Z. z. o rozpočtových pravidlách územnej samosprávy a o zmene a doplnení niektorých zákonov v znení neskorších predpisov (ďalej len „zákon o rozpočtových pravidlách“) mô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e vyšší územný celok poskytovať dotácie obciam na svojom území ako účasť na financovaní spoločných úloh v záujme rozvoja územia vyššieho územného celku, iným obciam alebo vyšším územným celkom, ak ide o poskytnutie pomoci pri likvidácii následkov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ivelnej pohromy, havárie alebo inej podobnej udalosti na ich území. Za podmienok ustanovených všeobecne záväzným nariadením vyššieho územného celku mô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 vyšší územný celok poskytovať dotácie aj iným právnickým osobám a fyzickým osobám - podnikateľom, ktorí majú sídlo alebo trvalý pobyt na území vyššieho územného celku, a to na podporu všeobecne prospešných slu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ieb, všeobecne prospešných alebo verejnoprospešných účelov a na podporu podnikania a zamestnanosti. Podľa ustanovenia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§ 8 ods. 7 zákona o rozpočtových pravidlách sa také prostriedky rozpočtujú v rozpočte vyššieho územného celku na príslušný rozpočtový rok na konkrétnu akciu, úlohu alebo účel pou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itia prostriedkov a podliehajú ročnému zúčtovaniu s rozpočtom vyššieho územného celku. Ich poskytnutím nemo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no zvýšiť celkový dlh vyššieho územného celku. </w:t>
      </w:r>
    </w:p>
    <w:p w:rsidR="00002CC4" w:rsidRDefault="00002CC4" w:rsidP="00002CC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002CC4" w:rsidRPr="00A66A03" w:rsidRDefault="00002CC4" w:rsidP="00002CC4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Zákon o rozpočtových pravidlách je všeobecnou právnou úpravou, ktorou sa vytvára legislatívny rámec mo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nosti poskytnutia finančných prostriedkov z rozpočtu vyššieho územného celku obciam na území vyššieho územného celku na realizáciu takých úloh, ktorými sa súčasne napĺňajú úlohy a pôsobnosť vyššieho územného celku vo vzťahu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 rozvoju jeho územia. Zále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itosti týkajúce sa samosprávnej pôsobnosti obce znamenajú aj všestranný rozvoj územia samosprávneho kraja a potrieb jeho obyvateľov. Ustanovenie § 8 ods. 4 zákona o rozpočtových pravidlách je rámcovou úpravou nadväzujúcou na hmotnoprávne normy upravujúce úlohy a pôsobnosť vyššieho územného celku. Podľa zákona č. 302/2001 Z. z. o samospráve vyšších územných celkov v znení neskorších predpisov (ďalej len „zákon o samosprávnych krajoch“) samosprávny kraj je právnická osoba, ktorá za podmienok ustanovených zákonom samostatne hospodári so svojim majetkom a s vlastnými príjmami, zabezpečuje a chráni záujmy a práva svojich obyvateľov. Pôsobnosť samosprávnych krajov pri výkone samosprávy upravuje ustanovenie § 4 zákona o samosprávnych krajoch ako starostlivosť o všestranný rozvoj územia samosprávneho kraja a o potreby obyvateľov samosprávneho kraja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Samosprávny kraj v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súlade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 ustanovením § 7 zákona o samosprávnych krajoch pri výkone svojej pôsobnosti s obcami spolupracuje. Zále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itosti týkajúce sa samosprávnej pôsobnosti obce znamenajú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aj všestranný rozvoj územia samosprávneho kraja a potrieb jeho obyvateľov. </w:t>
      </w:r>
    </w:p>
    <w:p w:rsidR="00002CC4" w:rsidRDefault="00002CC4" w:rsidP="00002CC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002CC4" w:rsidRDefault="00002CC4" w:rsidP="00002CC4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Všeobecne prospešnými slu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bami sa, podľa § 2 ods. 2 zákona č. 213/1997 Z.z.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  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 neziskových organizáciách poskytujúcich všeobecne prospešné slu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by v znení neskorších predpisov, rozumie najmä poskytovanie zdravotnej starostlivosti, poskytovanie sociálnej pomoci a humanitárna starostlivosť, tvorba, rozvoj, ochrana, obnova a prezentácia duchovných a kultúrnych hodnôt, ochrana ľudských práv a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>základných slobôd, vzdelávanie, výchova a rozvoj telesnej kultúry, výskum, vývoj, vedecko-technické slu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by a informačné slu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by, tvorba a ochrana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ivotného prostredia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ochrana zdravia obyvateľstva, slu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by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 podporu regionálneho rozvoja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                 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 zamestnanosti, zabezpečovanie bývania, správy, údr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by a obnovy bytového fondu. Verejnoprospešnými účelmi sa, podľa § 2 ods. 3 zákona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č. 34/2002 Z.z. o nadáciách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 o zmene Občianskeho zákonníka v znení neskorších predpisov, rozumie najmä rozvoj a ochrana duchovných a kultúrnych hodnôt, realizácia a ochrana ľudských práv alebo iných humanitných cieľov, ochrana a tvorba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ivotného prostredia, zachovanie prírodných hodnôt, ochrana zdravia, ochrana práv detí a mláde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e, rozvoj vedy, vzdelania, telovýchovy a plnenie individuálne určenej humanitnej pomoci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pre jednotlivca alebo skupinu osôb, ktoré sa ocitli v ohrození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ivota alebo potrebujú naliehavú pomoc pri postihnutí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ivelnou pohromou. </w:t>
      </w:r>
    </w:p>
    <w:p w:rsidR="00002CC4" w:rsidRPr="00A66A03" w:rsidRDefault="00002CC4" w:rsidP="00002CC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002CC4" w:rsidRDefault="00002CC4" w:rsidP="00002CC4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Postup a podmienky poskytovania dotácií z rozpočtu Bratislavského samosprávneho kraja upravuje Všeobecne záväzné nariadenie Bratislavského samosprávneho kraja č. 6/2012 o poskytovaní dotácií z rozpočtu Bratislavského samosprávneho kraja zo dňa 07.12.2012. Podľa ustanovenia § 3 písm. a) všeobecného záväzného nariadenia mo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no dotáciu poskytnúť obci, mestu alebo mestskej časti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   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 území Bratislavského samosprávneho kraja, a to ako účasť na financovaní spoločných úloh v záujme rozvoja územia Bratislavského samosprávneho kraja; podľa ustanovenia § 3 písm. c) dotáciu mo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no poskytnúť iným právnickým osobám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       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ako uvedeným v písm. a) a b) predmetného ustanovenia ktorých BSK nie je zakladateľom 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ktoré majú sídlo na území BSK a fyzickým osobám – podnikateľom, ktorí majú sídlo alebo trvalý pobyt na území BSK, a to na podporu všeobecne prospešných slu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ieb, všeobecne prospešných alebo verejnoprospešných účelov, na podporu podnikania a zamestnanosti. </w:t>
      </w:r>
    </w:p>
    <w:p w:rsidR="00002CC4" w:rsidRDefault="00002CC4" w:rsidP="00002CC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002CC4" w:rsidRDefault="00002CC4" w:rsidP="00002CC4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Dotácia na projekt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„</w:t>
      </w:r>
      <w:r>
        <w:rPr>
          <w:rFonts w:ascii="Arial" w:hAnsi="Arial" w:cs="Arial"/>
          <w:sz w:val="22"/>
          <w:szCs w:val="22"/>
        </w:rPr>
        <w:t>Projekt 50 centov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“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je určená na </w:t>
      </w:r>
      <w:r>
        <w:rPr>
          <w:rFonts w:ascii="Arial" w:hAnsi="Arial" w:cs="Arial"/>
          <w:sz w:val="22"/>
          <w:szCs w:val="22"/>
        </w:rPr>
        <w:t>podporu drobných občianskych a komunitných aktivít a projektov, pričom žiadosť o dotáciu podáva mesto, mestská časť alebo obec a ktorých suma nesmie presiahnuť v číselnom vyjadrení viac ako 0,50 € na obyvateľa</w:t>
      </w:r>
      <w:r w:rsidRPr="00E84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 danú samosprávu, </w:t>
      </w:r>
      <w:r w:rsidRPr="00E70CDD">
        <w:rPr>
          <w:rFonts w:ascii="Arial" w:hAnsi="Arial" w:cs="Arial"/>
          <w:sz w:val="22"/>
          <w:szCs w:val="22"/>
        </w:rPr>
        <w:t xml:space="preserve">ako projektu mimoriadneho významu, ktorý je spoločným záujmom Bratislavského samosprávneho kraja a miest, obcí a mestských častí </w:t>
      </w:r>
      <w:r>
        <w:rPr>
          <w:rFonts w:ascii="Arial" w:hAnsi="Arial" w:cs="Arial"/>
          <w:sz w:val="22"/>
          <w:szCs w:val="22"/>
        </w:rPr>
        <w:t xml:space="preserve">    </w:t>
      </w:r>
      <w:r w:rsidRPr="00E70CDD">
        <w:rPr>
          <w:rFonts w:ascii="Arial" w:hAnsi="Arial" w:cs="Arial"/>
          <w:sz w:val="22"/>
          <w:szCs w:val="22"/>
        </w:rPr>
        <w:t>v prospech celého územia Bratislavského samosprávneho kraja a súčasne podporuje poskytovanie všeobecne prospešných slu</w:t>
      </w:r>
      <w:r>
        <w:rPr>
          <w:rFonts w:ascii="Arial" w:hAnsi="Arial" w:cs="Arial"/>
          <w:sz w:val="22"/>
          <w:szCs w:val="22"/>
        </w:rPr>
        <w:t>ž</w:t>
      </w:r>
      <w:r w:rsidRPr="00E70CDD">
        <w:rPr>
          <w:rFonts w:ascii="Arial" w:hAnsi="Arial" w:cs="Arial"/>
          <w:sz w:val="22"/>
          <w:szCs w:val="22"/>
        </w:rPr>
        <w:t>ieb a verejnoprospešných účelov, v súlade s § 3 písm. a)</w:t>
      </w:r>
      <w:r w:rsidR="00133D00">
        <w:rPr>
          <w:rFonts w:ascii="Arial" w:hAnsi="Arial" w:cs="Arial"/>
          <w:sz w:val="22"/>
          <w:szCs w:val="22"/>
        </w:rPr>
        <w:t xml:space="preserve"> a </w:t>
      </w:r>
      <w:r w:rsidR="00D5341A">
        <w:rPr>
          <w:rFonts w:ascii="Arial" w:hAnsi="Arial" w:cs="Arial"/>
          <w:sz w:val="22"/>
          <w:szCs w:val="22"/>
        </w:rPr>
        <w:t xml:space="preserve">§ 5 ods. 3 </w:t>
      </w:r>
      <w:r w:rsidRPr="00E70CDD">
        <w:rPr>
          <w:rFonts w:ascii="Arial" w:hAnsi="Arial" w:cs="Arial"/>
          <w:sz w:val="22"/>
          <w:szCs w:val="22"/>
        </w:rPr>
        <w:t xml:space="preserve"> Všeobecne záväzného nariadenia Bratislavského samosprávneho kraja </w:t>
      </w:r>
      <w:r>
        <w:rPr>
          <w:rFonts w:ascii="Arial" w:hAnsi="Arial" w:cs="Arial"/>
          <w:sz w:val="22"/>
          <w:szCs w:val="22"/>
        </w:rPr>
        <w:t>č</w:t>
      </w:r>
      <w:r w:rsidRPr="00E70CDD">
        <w:rPr>
          <w:rFonts w:ascii="Arial" w:hAnsi="Arial" w:cs="Arial"/>
          <w:sz w:val="22"/>
          <w:szCs w:val="22"/>
        </w:rPr>
        <w:t>. 6/2012 o poskytovaní dotácií z rozpočtu Bratislavského samosprávneho kraja</w:t>
      </w:r>
      <w:r>
        <w:rPr>
          <w:rFonts w:ascii="Arial" w:hAnsi="Arial" w:cs="Arial"/>
          <w:sz w:val="22"/>
          <w:szCs w:val="22"/>
        </w:rPr>
        <w:t>.</w:t>
      </w:r>
    </w:p>
    <w:p w:rsidR="00002CC4" w:rsidRDefault="00002CC4" w:rsidP="00002CC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002CC4" w:rsidRPr="00A66A03" w:rsidRDefault="00002CC4" w:rsidP="00002CC4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Povinnosť predlo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iť Zastupiteľstvu Bratislavského samosprávneho kraja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            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 schválenie finančné príspevky nad 2 500,- €, po predchádzajúcom odporúčaní osobitnej komisie, ktorá bola zriadená Zastupiteľstvom Bratislavského samosprávneho kraja v zmysle Uznesenia č. 40/2010 zo dňa 11. 6. 2010, vyplýva z § 5 ods. 5 Všeobecného záväzného nariadenia č. 6/2012 o poskytovaní dotácií z rozpočtu Bratislavského samosprávneho kraja. </w:t>
      </w:r>
    </w:p>
    <w:p w:rsidR="00002CC4" w:rsidRDefault="00002CC4" w:rsidP="00002CC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002CC4" w:rsidRDefault="00002CC4" w:rsidP="00002CC4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Podľa ustanovenia § 4 ods. 3 všeobecného záväzného nariadenia podáva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iadateľ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žiadosť v sume nad 2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500,- € najneskôr do 15.11. rozpočtového roka, ktorý predchádza rozpočtovému roku, na ktorý sa dotácia po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aduje. Zastupiteľstvo Bratislavského samosprávneho kraja mô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e rozhodnúť o výnimke z tejto lehoty. </w:t>
      </w:r>
    </w:p>
    <w:p w:rsidR="00002CC4" w:rsidRDefault="00002CC4" w:rsidP="00002CC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02CC4" w:rsidRDefault="00002CC4" w:rsidP="00002CC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237C1">
        <w:rPr>
          <w:rFonts w:ascii="Arial" w:hAnsi="Arial" w:cs="Arial"/>
          <w:sz w:val="22"/>
          <w:szCs w:val="22"/>
        </w:rPr>
        <w:t>Maximálna výška dotácie poskytnutá jednému žiadateľovi v jednom rozpočtovom roku nesmie prekročiť sumu vyššiu ako 20</w:t>
      </w:r>
      <w:r>
        <w:rPr>
          <w:rFonts w:ascii="Arial" w:hAnsi="Arial" w:cs="Arial"/>
          <w:sz w:val="22"/>
          <w:szCs w:val="22"/>
        </w:rPr>
        <w:t xml:space="preserve">. </w:t>
      </w:r>
      <w:r w:rsidRPr="003237C1">
        <w:rPr>
          <w:rFonts w:ascii="Arial" w:hAnsi="Arial" w:cs="Arial"/>
          <w:sz w:val="22"/>
          <w:szCs w:val="22"/>
        </w:rPr>
        <w:t>000</w:t>
      </w:r>
      <w:r>
        <w:rPr>
          <w:rFonts w:ascii="Arial" w:hAnsi="Arial" w:cs="Arial"/>
          <w:sz w:val="22"/>
          <w:szCs w:val="22"/>
        </w:rPr>
        <w:t>,- €</w:t>
      </w:r>
      <w:r w:rsidRPr="003237C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V prípade, a</w:t>
      </w:r>
      <w:r w:rsidRPr="003237C1">
        <w:rPr>
          <w:rFonts w:ascii="Arial" w:hAnsi="Arial" w:cs="Arial"/>
          <w:sz w:val="22"/>
          <w:szCs w:val="22"/>
        </w:rPr>
        <w:t>k ide o úlohy, projekty alebo akcie, ktoré sú v súlade s účelom poskytnutia dotácií a majú pre BSK mimoriadny alebo osobitný význam, môže Zastupiteľstvo BSK</w:t>
      </w:r>
      <w:r>
        <w:rPr>
          <w:rFonts w:ascii="Arial" w:hAnsi="Arial" w:cs="Arial"/>
          <w:sz w:val="22"/>
          <w:szCs w:val="22"/>
        </w:rPr>
        <w:t xml:space="preserve"> podľa § 5 ods. 3. druhej vety          </w:t>
      </w:r>
      <w:r>
        <w:rPr>
          <w:rFonts w:ascii="Arial" w:hAnsi="Arial" w:cs="Arial"/>
          <w:sz w:val="22"/>
          <w:szCs w:val="22"/>
        </w:rPr>
        <w:lastRenderedPageBreak/>
        <w:t>VZN</w:t>
      </w:r>
      <w:r w:rsidRPr="003237C1">
        <w:rPr>
          <w:rFonts w:ascii="Arial" w:hAnsi="Arial" w:cs="Arial"/>
          <w:sz w:val="22"/>
          <w:szCs w:val="22"/>
        </w:rPr>
        <w:t xml:space="preserve"> schváliť jednorazové poskytnutie dotácie vo výške presahujúcej</w:t>
      </w:r>
      <w:r>
        <w:rPr>
          <w:rFonts w:ascii="Arial" w:hAnsi="Arial" w:cs="Arial"/>
          <w:sz w:val="22"/>
          <w:szCs w:val="22"/>
        </w:rPr>
        <w:t xml:space="preserve"> </w:t>
      </w:r>
      <w:r w:rsidRPr="003237C1">
        <w:rPr>
          <w:rFonts w:ascii="Arial" w:hAnsi="Arial" w:cs="Arial"/>
          <w:sz w:val="22"/>
          <w:szCs w:val="22"/>
        </w:rPr>
        <w:t>finančný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3237C1">
        <w:rPr>
          <w:rFonts w:ascii="Arial" w:hAnsi="Arial" w:cs="Arial"/>
          <w:sz w:val="22"/>
          <w:szCs w:val="22"/>
        </w:rPr>
        <w:t xml:space="preserve"> limit </w:t>
      </w:r>
      <w:r>
        <w:rPr>
          <w:rFonts w:ascii="Arial" w:hAnsi="Arial" w:cs="Arial"/>
          <w:sz w:val="22"/>
          <w:szCs w:val="22"/>
        </w:rPr>
        <w:t>20. 000,- €.</w:t>
      </w:r>
    </w:p>
    <w:p w:rsidR="00002CC4" w:rsidRPr="00A66A03" w:rsidRDefault="00002CC4" w:rsidP="00002CC4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002CC4" w:rsidRDefault="00002CC4" w:rsidP="00002CC4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iadosti o poskytnutie dotácie posúdila dňa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18.06.2015</w:t>
      </w:r>
      <w:r w:rsidRPr="00B3290B">
        <w:rPr>
          <w:rFonts w:ascii="Arial" w:eastAsiaTheme="minorHAnsi" w:hAnsi="Arial" w:cs="Arial"/>
          <w:color w:val="FF0000"/>
          <w:sz w:val="22"/>
          <w:szCs w:val="22"/>
          <w:lang w:eastAsia="en-US"/>
        </w:rPr>
        <w:t xml:space="preserve">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 súlade s § 5 ods. 5 Všeobecného záväzného nariadenia č. 6/2012 Osobitná komisia zriadená Zastupiteľstvom Bratislavského samosprávneho kraja uznesením č. 40/2010. Komisia odporučila Zastupiteľstvu Bratislavského samosprávneho kraja schváliť v súlade s § 4 ods. 3 Všeobecne záväzného nariadenia Bratislavského samosprávneho kraja č. 6/2012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          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 poskytovaní dotácií z rozpočtu Bratislavského samosprávneho kraja výnimku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      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 podanie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iadosti. Komisia tie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odporučila Zastupiteľstvu Bratislavského samosprávneho kraja schváliť dotácie výdavky v celkovej výške </w:t>
      </w:r>
      <w:r w:rsidRPr="007F458A">
        <w:rPr>
          <w:rFonts w:ascii="Arial" w:hAnsi="Arial" w:cs="Arial"/>
          <w:sz w:val="22"/>
          <w:szCs w:val="22"/>
        </w:rPr>
        <w:t>249 760,40 €</w:t>
      </w:r>
      <w:r>
        <w:rPr>
          <w:rFonts w:ascii="Arial" w:hAnsi="Arial" w:cs="Arial"/>
          <w:sz w:val="22"/>
          <w:szCs w:val="22"/>
        </w:rPr>
        <w:t xml:space="preserve">                 </w:t>
      </w:r>
      <w:r w:rsidRPr="00002CC4">
        <w:rPr>
          <w:rFonts w:ascii="Arial" w:hAnsi="Arial" w:cs="Arial"/>
          <w:b/>
          <w:sz w:val="22"/>
          <w:szCs w:val="22"/>
        </w:rPr>
        <w:t xml:space="preserve"> 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 Podprogramu 1.1: Výkon funkcie predsedu, podpredsedov a poslancov zastupiteľstva Bratislavského samosprávneho kraja za účelom financovania projektu „</w:t>
      </w:r>
      <w:r>
        <w:rPr>
          <w:rFonts w:ascii="Arial" w:hAnsi="Arial" w:cs="Arial"/>
          <w:sz w:val="22"/>
          <w:szCs w:val="22"/>
        </w:rPr>
        <w:t>Projekt 50 centov</w:t>
      </w:r>
      <w:r w:rsidRPr="00A66A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“. </w:t>
      </w:r>
    </w:p>
    <w:p w:rsidR="00002CC4" w:rsidRDefault="00002CC4" w:rsidP="00002CC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:rsidR="00002CC4" w:rsidRPr="00A3412F" w:rsidRDefault="00002CC4" w:rsidP="00002CC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</w:rPr>
      </w:pPr>
      <w:r w:rsidRPr="00A66A0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Na Úrad Bratislavského samosprávneho kraja bolo do </w:t>
      </w:r>
      <w:r w:rsidRPr="00B1390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1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5</w:t>
      </w:r>
      <w:r w:rsidRPr="00B1390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.0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6</w:t>
      </w:r>
      <w:r w:rsidRPr="00B1390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.2015</w:t>
      </w:r>
      <w:r w:rsidRPr="00A66A03"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  <w:t xml:space="preserve"> </w:t>
      </w:r>
      <w:r w:rsidRPr="00A66A0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doručených 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55</w:t>
      </w:r>
      <w:r w:rsidRPr="00A3412F"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  <w:t xml:space="preserve"> </w:t>
      </w:r>
      <w:r w:rsidRPr="00A13C3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žiadostí v </w:t>
      </w:r>
      <w:r w:rsidRPr="004C682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celkovej</w:t>
      </w:r>
      <w:r w:rsidRPr="00A13C3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sume 429 556,20 </w:t>
      </w:r>
      <w:r w:rsidRPr="00A66A0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€.</w:t>
      </w:r>
      <w:r w:rsidRPr="009335BC">
        <w:rPr>
          <w:bCs/>
          <w:sz w:val="22"/>
          <w:szCs w:val="22"/>
        </w:rPr>
        <w:t xml:space="preserve"> </w:t>
      </w:r>
      <w:r w:rsidRPr="00A13C35">
        <w:rPr>
          <w:rFonts w:ascii="Arial" w:hAnsi="Arial" w:cs="Arial"/>
          <w:b/>
          <w:bCs/>
          <w:sz w:val="22"/>
          <w:szCs w:val="22"/>
        </w:rPr>
        <w:t>Všetky žiadosti o dotáciu boli podané v termíne</w:t>
      </w:r>
      <w:r w:rsidRPr="00A13C3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.</w:t>
      </w:r>
      <w:r w:rsidRPr="00A66A0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Komisia odsúhlasila poskytnutie finančného príspevku </w:t>
      </w:r>
      <w:r w:rsidRPr="007F458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pre 55 žiadostí. Suma celkom pre všetky schválené žiadosti je </w:t>
      </w:r>
      <w:r w:rsidRPr="007F458A">
        <w:rPr>
          <w:rFonts w:ascii="Arial" w:hAnsi="Arial" w:cs="Arial"/>
          <w:b/>
          <w:sz w:val="22"/>
          <w:szCs w:val="22"/>
        </w:rPr>
        <w:t>249 760,40</w:t>
      </w:r>
      <w:r w:rsidRPr="007F458A">
        <w:rPr>
          <w:rFonts w:ascii="Arial" w:hAnsi="Arial" w:cs="Arial"/>
          <w:b/>
          <w:bCs/>
          <w:sz w:val="22"/>
          <w:szCs w:val="22"/>
        </w:rPr>
        <w:t xml:space="preserve"> </w:t>
      </w:r>
      <w:r w:rsidRPr="007F458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€. Komisia pri 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posudzovaní žiadostí</w:t>
      </w:r>
      <w:r w:rsidRPr="00A66A0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na zasadnutí dňa </w:t>
      </w:r>
      <w:r w:rsidRPr="00A13C3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18.06.2015 </w:t>
      </w:r>
      <w:r w:rsidRPr="00A66A0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vychádzala zo snahy podporiť v rámci vyčleneného rozpočtu všetkých žiadateľov, ktorí spĺňali požadované podmienky k projektu </w:t>
      </w:r>
      <w:r w:rsidRPr="00A3412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Pr="00A3412F">
        <w:rPr>
          <w:rFonts w:ascii="Arial" w:hAnsi="Arial" w:cs="Arial"/>
          <w:b/>
          <w:sz w:val="22"/>
          <w:szCs w:val="22"/>
        </w:rPr>
        <w:t>Projekt 50 centov</w:t>
      </w:r>
      <w:r w:rsidRPr="00A3412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“.</w:t>
      </w:r>
    </w:p>
    <w:p w:rsidR="00530C80" w:rsidRDefault="00530C80" w:rsidP="00530C80">
      <w:pPr>
        <w:jc w:val="both"/>
        <w:rPr>
          <w:rFonts w:ascii="Arial" w:hAnsi="Arial" w:cs="Arial"/>
          <w:b/>
        </w:rPr>
      </w:pPr>
    </w:p>
    <w:p w:rsidR="005B7433" w:rsidRPr="002235B0" w:rsidRDefault="005B7433" w:rsidP="005B7433">
      <w:pPr>
        <w:jc w:val="both"/>
        <w:rPr>
          <w:rFonts w:ascii="Arial" w:hAnsi="Arial" w:cs="Arial"/>
          <w:b/>
          <w:sz w:val="22"/>
          <w:szCs w:val="22"/>
        </w:rPr>
        <w:sectPr w:rsidR="005B7433" w:rsidRPr="002235B0" w:rsidSect="005B7433">
          <w:pgSz w:w="11906" w:h="16838"/>
          <w:pgMar w:top="1418" w:right="1558" w:bottom="1418" w:left="1701" w:header="709" w:footer="709" w:gutter="0"/>
          <w:cols w:space="708"/>
          <w:docGrid w:linePitch="360"/>
        </w:sectPr>
      </w:pPr>
      <w:r w:rsidRPr="00C42B55">
        <w:rPr>
          <w:rFonts w:ascii="Arial" w:hAnsi="Arial" w:cs="Arial"/>
          <w:b/>
          <w:bCs/>
          <w:sz w:val="22"/>
          <w:szCs w:val="22"/>
        </w:rPr>
        <w:t xml:space="preserve">Záver: </w:t>
      </w:r>
      <w:r w:rsidRPr="00C42B55">
        <w:rPr>
          <w:rFonts w:ascii="Arial" w:hAnsi="Arial" w:cs="Arial"/>
          <w:sz w:val="22"/>
          <w:szCs w:val="22"/>
        </w:rPr>
        <w:t xml:space="preserve">v zmysle návrhu uznesenia odporúčame poslancom schváliť materiál tak, ako je </w:t>
      </w:r>
      <w:r>
        <w:rPr>
          <w:rFonts w:ascii="Arial" w:hAnsi="Arial" w:cs="Arial"/>
          <w:sz w:val="22"/>
          <w:szCs w:val="22"/>
        </w:rPr>
        <w:t xml:space="preserve">    </w:t>
      </w:r>
      <w:r w:rsidRPr="00C42B55">
        <w:rPr>
          <w:rFonts w:ascii="Arial" w:hAnsi="Arial" w:cs="Arial"/>
          <w:sz w:val="22"/>
          <w:szCs w:val="22"/>
        </w:rPr>
        <w:t xml:space="preserve">uvedené v návrhu a v stanovisku osobitnej komisie zo dňa </w:t>
      </w:r>
      <w:r>
        <w:rPr>
          <w:rFonts w:ascii="Arial" w:hAnsi="Arial" w:cs="Arial"/>
          <w:sz w:val="22"/>
          <w:szCs w:val="22"/>
        </w:rPr>
        <w:t>18</w:t>
      </w:r>
      <w:r w:rsidRPr="00C42B55">
        <w:rPr>
          <w:rFonts w:ascii="Arial" w:hAnsi="Arial" w:cs="Arial"/>
          <w:sz w:val="22"/>
          <w:szCs w:val="22"/>
        </w:rPr>
        <w:t>. 0</w:t>
      </w:r>
      <w:r>
        <w:rPr>
          <w:rFonts w:ascii="Arial" w:hAnsi="Arial" w:cs="Arial"/>
          <w:sz w:val="22"/>
          <w:szCs w:val="22"/>
        </w:rPr>
        <w:t>6. 2015.</w:t>
      </w:r>
    </w:p>
    <w:p w:rsidR="00FF678C" w:rsidRPr="00642D8A" w:rsidRDefault="00FF678C" w:rsidP="005B7433">
      <w:pPr>
        <w:jc w:val="both"/>
        <w:rPr>
          <w:rFonts w:ascii="Arial" w:hAnsi="Arial" w:cs="Arial"/>
          <w:color w:val="000000"/>
          <w:sz w:val="22"/>
          <w:szCs w:val="22"/>
        </w:rPr>
      </w:pPr>
    </w:p>
    <w:sectPr w:rsidR="00FF678C" w:rsidRPr="00642D8A" w:rsidSect="00BA3AC1">
      <w:pgSz w:w="11906" w:h="16838"/>
      <w:pgMar w:top="1418" w:right="127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EB2" w:rsidRDefault="00871EB2" w:rsidP="00441F1B">
      <w:r>
        <w:separator/>
      </w:r>
    </w:p>
  </w:endnote>
  <w:endnote w:type="continuationSeparator" w:id="0">
    <w:p w:rsidR="00871EB2" w:rsidRDefault="00871EB2" w:rsidP="0044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 Fixed">
    <w:altName w:val="Courier New"/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EB2" w:rsidRDefault="00871EB2" w:rsidP="00441F1B">
      <w:r>
        <w:separator/>
      </w:r>
    </w:p>
  </w:footnote>
  <w:footnote w:type="continuationSeparator" w:id="0">
    <w:p w:rsidR="00871EB2" w:rsidRDefault="00871EB2" w:rsidP="0044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70C90"/>
    <w:multiLevelType w:val="hybridMultilevel"/>
    <w:tmpl w:val="453463AA"/>
    <w:lvl w:ilvl="0" w:tplc="DD7EDE3E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026DE"/>
    <w:multiLevelType w:val="hybridMultilevel"/>
    <w:tmpl w:val="11601676"/>
    <w:lvl w:ilvl="0" w:tplc="9D66F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00748"/>
    <w:multiLevelType w:val="hybridMultilevel"/>
    <w:tmpl w:val="9CFC0F7A"/>
    <w:lvl w:ilvl="0" w:tplc="0580752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507EE5"/>
    <w:multiLevelType w:val="hybridMultilevel"/>
    <w:tmpl w:val="9A88BF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392FA2"/>
    <w:multiLevelType w:val="hybridMultilevel"/>
    <w:tmpl w:val="146821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375C7A"/>
    <w:multiLevelType w:val="hybridMultilevel"/>
    <w:tmpl w:val="BE64A1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FE8"/>
    <w:rsid w:val="00002CC4"/>
    <w:rsid w:val="000064CD"/>
    <w:rsid w:val="00014F15"/>
    <w:rsid w:val="0002467D"/>
    <w:rsid w:val="000652B8"/>
    <w:rsid w:val="00065A7D"/>
    <w:rsid w:val="00074A60"/>
    <w:rsid w:val="000874C8"/>
    <w:rsid w:val="00093DAC"/>
    <w:rsid w:val="000954B4"/>
    <w:rsid w:val="000C2F69"/>
    <w:rsid w:val="000D1F66"/>
    <w:rsid w:val="000F1022"/>
    <w:rsid w:val="00133D00"/>
    <w:rsid w:val="001419EC"/>
    <w:rsid w:val="00194B66"/>
    <w:rsid w:val="00195561"/>
    <w:rsid w:val="00196C66"/>
    <w:rsid w:val="001E110C"/>
    <w:rsid w:val="001F0AC7"/>
    <w:rsid w:val="001F37B5"/>
    <w:rsid w:val="001F470B"/>
    <w:rsid w:val="00222D75"/>
    <w:rsid w:val="002235B0"/>
    <w:rsid w:val="00225B56"/>
    <w:rsid w:val="0022795A"/>
    <w:rsid w:val="00232190"/>
    <w:rsid w:val="0026220F"/>
    <w:rsid w:val="0028231A"/>
    <w:rsid w:val="002B3B48"/>
    <w:rsid w:val="002B5D09"/>
    <w:rsid w:val="002C0169"/>
    <w:rsid w:val="002C7EDE"/>
    <w:rsid w:val="002F5AA8"/>
    <w:rsid w:val="00310B18"/>
    <w:rsid w:val="003658E7"/>
    <w:rsid w:val="00382324"/>
    <w:rsid w:val="0038441A"/>
    <w:rsid w:val="00385C70"/>
    <w:rsid w:val="00397144"/>
    <w:rsid w:val="003B5743"/>
    <w:rsid w:val="003D4B13"/>
    <w:rsid w:val="003F58EA"/>
    <w:rsid w:val="003F6DDA"/>
    <w:rsid w:val="00410C3C"/>
    <w:rsid w:val="00434F4F"/>
    <w:rsid w:val="00436F65"/>
    <w:rsid w:val="00441F1B"/>
    <w:rsid w:val="00462BA1"/>
    <w:rsid w:val="0046543D"/>
    <w:rsid w:val="004717B2"/>
    <w:rsid w:val="004A695A"/>
    <w:rsid w:val="004E0C21"/>
    <w:rsid w:val="004E732D"/>
    <w:rsid w:val="004E7D82"/>
    <w:rsid w:val="004F291B"/>
    <w:rsid w:val="004F2A32"/>
    <w:rsid w:val="005115A4"/>
    <w:rsid w:val="00522EA1"/>
    <w:rsid w:val="005304BC"/>
    <w:rsid w:val="00530C80"/>
    <w:rsid w:val="005724F4"/>
    <w:rsid w:val="00574E08"/>
    <w:rsid w:val="005A38DA"/>
    <w:rsid w:val="005B7433"/>
    <w:rsid w:val="005C5F9A"/>
    <w:rsid w:val="005D2230"/>
    <w:rsid w:val="005E0676"/>
    <w:rsid w:val="006233DB"/>
    <w:rsid w:val="00626663"/>
    <w:rsid w:val="00642D8A"/>
    <w:rsid w:val="00671C1B"/>
    <w:rsid w:val="0068032B"/>
    <w:rsid w:val="006B5D45"/>
    <w:rsid w:val="006B6DA7"/>
    <w:rsid w:val="006D1C46"/>
    <w:rsid w:val="006F158D"/>
    <w:rsid w:val="006F15D6"/>
    <w:rsid w:val="0070161E"/>
    <w:rsid w:val="00711F1C"/>
    <w:rsid w:val="007358A0"/>
    <w:rsid w:val="007656DF"/>
    <w:rsid w:val="00767926"/>
    <w:rsid w:val="007A5324"/>
    <w:rsid w:val="007B213E"/>
    <w:rsid w:val="007C4EB5"/>
    <w:rsid w:val="007D7023"/>
    <w:rsid w:val="007E1A90"/>
    <w:rsid w:val="007E4360"/>
    <w:rsid w:val="007E7151"/>
    <w:rsid w:val="00805DEC"/>
    <w:rsid w:val="00815578"/>
    <w:rsid w:val="0084448E"/>
    <w:rsid w:val="008451B0"/>
    <w:rsid w:val="00855D9D"/>
    <w:rsid w:val="008563EE"/>
    <w:rsid w:val="00871EB2"/>
    <w:rsid w:val="008868F9"/>
    <w:rsid w:val="008A5F32"/>
    <w:rsid w:val="008F01A7"/>
    <w:rsid w:val="00906F2B"/>
    <w:rsid w:val="00940AB7"/>
    <w:rsid w:val="00945A4A"/>
    <w:rsid w:val="009771D1"/>
    <w:rsid w:val="009829DE"/>
    <w:rsid w:val="00991CC1"/>
    <w:rsid w:val="009A0221"/>
    <w:rsid w:val="009A64FB"/>
    <w:rsid w:val="009B0286"/>
    <w:rsid w:val="009E4DD2"/>
    <w:rsid w:val="009E5976"/>
    <w:rsid w:val="00A05BA9"/>
    <w:rsid w:val="00A05F6B"/>
    <w:rsid w:val="00A1716B"/>
    <w:rsid w:val="00A205C2"/>
    <w:rsid w:val="00A2396A"/>
    <w:rsid w:val="00A26494"/>
    <w:rsid w:val="00A268FE"/>
    <w:rsid w:val="00A32BF9"/>
    <w:rsid w:val="00A5620B"/>
    <w:rsid w:val="00A655B1"/>
    <w:rsid w:val="00A867D4"/>
    <w:rsid w:val="00A9175E"/>
    <w:rsid w:val="00A92298"/>
    <w:rsid w:val="00A9277C"/>
    <w:rsid w:val="00A979E5"/>
    <w:rsid w:val="00AA75B7"/>
    <w:rsid w:val="00AA7AA4"/>
    <w:rsid w:val="00AB228B"/>
    <w:rsid w:val="00AC0970"/>
    <w:rsid w:val="00AC5549"/>
    <w:rsid w:val="00AF3E22"/>
    <w:rsid w:val="00AF7255"/>
    <w:rsid w:val="00B13B7E"/>
    <w:rsid w:val="00B235B4"/>
    <w:rsid w:val="00B24E9E"/>
    <w:rsid w:val="00B42212"/>
    <w:rsid w:val="00B75173"/>
    <w:rsid w:val="00B7763A"/>
    <w:rsid w:val="00BA3AC1"/>
    <w:rsid w:val="00BB0C91"/>
    <w:rsid w:val="00BC21AD"/>
    <w:rsid w:val="00BC22DE"/>
    <w:rsid w:val="00BE2F39"/>
    <w:rsid w:val="00C003F1"/>
    <w:rsid w:val="00C0330D"/>
    <w:rsid w:val="00C22A67"/>
    <w:rsid w:val="00C2409A"/>
    <w:rsid w:val="00C36277"/>
    <w:rsid w:val="00C375D6"/>
    <w:rsid w:val="00C42B55"/>
    <w:rsid w:val="00C516D1"/>
    <w:rsid w:val="00C602D4"/>
    <w:rsid w:val="00C65A2D"/>
    <w:rsid w:val="00C66767"/>
    <w:rsid w:val="00C8372E"/>
    <w:rsid w:val="00C97834"/>
    <w:rsid w:val="00CA665D"/>
    <w:rsid w:val="00CC310D"/>
    <w:rsid w:val="00CF18C3"/>
    <w:rsid w:val="00CF3040"/>
    <w:rsid w:val="00D1287F"/>
    <w:rsid w:val="00D14A44"/>
    <w:rsid w:val="00D26A38"/>
    <w:rsid w:val="00D5341A"/>
    <w:rsid w:val="00D54579"/>
    <w:rsid w:val="00D65CC3"/>
    <w:rsid w:val="00D73B88"/>
    <w:rsid w:val="00D84D08"/>
    <w:rsid w:val="00DB2331"/>
    <w:rsid w:val="00DD2A2B"/>
    <w:rsid w:val="00E34FA7"/>
    <w:rsid w:val="00E45A56"/>
    <w:rsid w:val="00E464CC"/>
    <w:rsid w:val="00E70F91"/>
    <w:rsid w:val="00E842E8"/>
    <w:rsid w:val="00E92511"/>
    <w:rsid w:val="00EB70B8"/>
    <w:rsid w:val="00EE3BCA"/>
    <w:rsid w:val="00F01BEF"/>
    <w:rsid w:val="00F1259B"/>
    <w:rsid w:val="00F407F2"/>
    <w:rsid w:val="00F53297"/>
    <w:rsid w:val="00F56F01"/>
    <w:rsid w:val="00F63551"/>
    <w:rsid w:val="00F67188"/>
    <w:rsid w:val="00F71A50"/>
    <w:rsid w:val="00F95CD6"/>
    <w:rsid w:val="00FE2FE8"/>
    <w:rsid w:val="00FF04FC"/>
    <w:rsid w:val="00FF42E6"/>
    <w:rsid w:val="00FF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E2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F532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53297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FE2FE8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unhideWhenUsed/>
    <w:rsid w:val="00FE2FE8"/>
    <w:pPr>
      <w:jc w:val="both"/>
    </w:pPr>
    <w:rPr>
      <w:rFonts w:eastAsiaTheme="minorHAnsi"/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E2FE8"/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nhideWhenUsed/>
    <w:rsid w:val="006B5D45"/>
    <w:pPr>
      <w:spacing w:before="100" w:beforeAutospacing="1" w:after="100" w:afterAutospacing="1"/>
    </w:pPr>
  </w:style>
  <w:style w:type="paragraph" w:customStyle="1" w:styleId="titulok">
    <w:name w:val="titulok"/>
    <w:basedOn w:val="Normlny"/>
    <w:rsid w:val="00F53297"/>
    <w:pPr>
      <w:spacing w:before="100" w:beforeAutospacing="1" w:after="100" w:afterAutospacing="1"/>
    </w:pPr>
  </w:style>
  <w:style w:type="character" w:styleId="Hypertextovprepojenie">
    <w:name w:val="Hyperlink"/>
    <w:basedOn w:val="Predvolenpsmoodseku"/>
    <w:uiPriority w:val="99"/>
    <w:semiHidden/>
    <w:unhideWhenUsed/>
    <w:rsid w:val="00BC22DE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styleId="Zvraznenie">
    <w:name w:val="Emphasis"/>
    <w:basedOn w:val="Predvolenpsmoodseku"/>
    <w:uiPriority w:val="20"/>
    <w:qFormat/>
    <w:rsid w:val="00BC22DE"/>
    <w:rPr>
      <w:b/>
      <w:bCs/>
      <w:i w:val="0"/>
      <w:iCs w:val="0"/>
    </w:rPr>
  </w:style>
  <w:style w:type="character" w:styleId="Siln">
    <w:name w:val="Strong"/>
    <w:basedOn w:val="Predvolenpsmoodseku"/>
    <w:uiPriority w:val="22"/>
    <w:qFormat/>
    <w:rsid w:val="004F2A32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0C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0C21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C978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9A022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A022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A022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A02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A022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530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441F1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41F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41F1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41F1B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E2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F532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53297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FE2FE8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unhideWhenUsed/>
    <w:rsid w:val="00FE2FE8"/>
    <w:pPr>
      <w:jc w:val="both"/>
    </w:pPr>
    <w:rPr>
      <w:rFonts w:eastAsiaTheme="minorHAnsi"/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E2FE8"/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nhideWhenUsed/>
    <w:rsid w:val="006B5D45"/>
    <w:pPr>
      <w:spacing w:before="100" w:beforeAutospacing="1" w:after="100" w:afterAutospacing="1"/>
    </w:pPr>
  </w:style>
  <w:style w:type="paragraph" w:customStyle="1" w:styleId="titulok">
    <w:name w:val="titulok"/>
    <w:basedOn w:val="Normlny"/>
    <w:rsid w:val="00F53297"/>
    <w:pPr>
      <w:spacing w:before="100" w:beforeAutospacing="1" w:after="100" w:afterAutospacing="1"/>
    </w:pPr>
  </w:style>
  <w:style w:type="character" w:styleId="Hypertextovprepojenie">
    <w:name w:val="Hyperlink"/>
    <w:basedOn w:val="Predvolenpsmoodseku"/>
    <w:uiPriority w:val="99"/>
    <w:semiHidden/>
    <w:unhideWhenUsed/>
    <w:rsid w:val="00BC22DE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styleId="Zvraznenie">
    <w:name w:val="Emphasis"/>
    <w:basedOn w:val="Predvolenpsmoodseku"/>
    <w:uiPriority w:val="20"/>
    <w:qFormat/>
    <w:rsid w:val="00BC22DE"/>
    <w:rPr>
      <w:b/>
      <w:bCs/>
      <w:i w:val="0"/>
      <w:iCs w:val="0"/>
    </w:rPr>
  </w:style>
  <w:style w:type="character" w:styleId="Siln">
    <w:name w:val="Strong"/>
    <w:basedOn w:val="Predvolenpsmoodseku"/>
    <w:uiPriority w:val="22"/>
    <w:qFormat/>
    <w:rsid w:val="004F2A32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0C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0C21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C978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9A022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A022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A022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A02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A022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530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441F1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41F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41F1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41F1B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0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06747-D3BB-490D-9548-8D2205FA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3557</Words>
  <Characters>20279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Juraj Čupka</cp:lastModifiedBy>
  <cp:revision>9</cp:revision>
  <cp:lastPrinted>2015-06-23T08:15:00Z</cp:lastPrinted>
  <dcterms:created xsi:type="dcterms:W3CDTF">2015-06-22T08:22:00Z</dcterms:created>
  <dcterms:modified xsi:type="dcterms:W3CDTF">2015-06-25T10:28:00Z</dcterms:modified>
</cp:coreProperties>
</file>